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1F294" w14:textId="77777777" w:rsidR="00D62D7F" w:rsidRDefault="008365D7" w:rsidP="008365D7">
      <w:pPr>
        <w:bidi w:val="0"/>
        <w:jc w:val="center"/>
      </w:pPr>
      <w:r w:rsidRPr="003D0A39">
        <w:rPr>
          <w:rFonts w:ascii="Arial" w:hAnsi="Arial"/>
          <w:b/>
          <w:bCs/>
          <w:noProof/>
          <w:sz w:val="36"/>
          <w:szCs w:val="36"/>
        </w:rPr>
        <w:drawing>
          <wp:inline distT="0" distB="0" distL="0" distR="0" wp14:anchorId="2C469A25" wp14:editId="2B943ABC">
            <wp:extent cx="1609725" cy="1352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09725" cy="1352550"/>
                    </a:xfrm>
                    <a:prstGeom prst="rect">
                      <a:avLst/>
                    </a:prstGeom>
                    <a:noFill/>
                    <a:ln w="9525">
                      <a:noFill/>
                      <a:miter lim="800000"/>
                      <a:headEnd/>
                      <a:tailEnd/>
                    </a:ln>
                  </pic:spPr>
                </pic:pic>
              </a:graphicData>
            </a:graphic>
          </wp:inline>
        </w:drawing>
      </w:r>
    </w:p>
    <w:p w14:paraId="6A741BDD" w14:textId="77777777" w:rsidR="008365D7" w:rsidRDefault="008365D7" w:rsidP="008365D7">
      <w:pPr>
        <w:bidi w:val="0"/>
        <w:jc w:val="center"/>
        <w:rPr>
          <w:rFonts w:asciiTheme="majorBidi" w:hAnsiTheme="majorBidi" w:cstheme="majorBidi"/>
          <w:b/>
          <w:bCs/>
          <w:sz w:val="40"/>
          <w:szCs w:val="40"/>
        </w:rPr>
      </w:pPr>
    </w:p>
    <w:p w14:paraId="035DD01F" w14:textId="77777777" w:rsidR="008365D7" w:rsidRPr="00E20837" w:rsidRDefault="008365D7" w:rsidP="008365D7">
      <w:pPr>
        <w:bidi w:val="0"/>
        <w:jc w:val="center"/>
        <w:rPr>
          <w:rFonts w:asciiTheme="majorBidi" w:hAnsiTheme="majorBidi" w:cstheme="majorBidi"/>
          <w:b/>
          <w:bCs/>
          <w:sz w:val="40"/>
          <w:szCs w:val="40"/>
        </w:rPr>
      </w:pPr>
      <w:r w:rsidRPr="00E20837">
        <w:rPr>
          <w:rFonts w:asciiTheme="majorBidi" w:hAnsiTheme="majorBidi" w:cstheme="majorBidi"/>
          <w:b/>
          <w:bCs/>
          <w:sz w:val="40"/>
          <w:szCs w:val="40"/>
        </w:rPr>
        <w:t>The public Authority For Applied Education</w:t>
      </w:r>
    </w:p>
    <w:p w14:paraId="4105D8C7" w14:textId="77777777" w:rsidR="00050C35" w:rsidRPr="00E20837" w:rsidRDefault="008365D7" w:rsidP="008365D7">
      <w:pPr>
        <w:bidi w:val="0"/>
        <w:jc w:val="center"/>
        <w:rPr>
          <w:rFonts w:asciiTheme="majorBidi" w:hAnsiTheme="majorBidi" w:cstheme="majorBidi"/>
          <w:b/>
          <w:bCs/>
          <w:sz w:val="40"/>
          <w:szCs w:val="40"/>
        </w:rPr>
      </w:pPr>
      <w:r w:rsidRPr="00E20837">
        <w:rPr>
          <w:rFonts w:asciiTheme="majorBidi" w:hAnsiTheme="majorBidi" w:cstheme="majorBidi"/>
          <w:b/>
          <w:bCs/>
          <w:sz w:val="40"/>
          <w:szCs w:val="40"/>
        </w:rPr>
        <w:t>And Training</w:t>
      </w:r>
    </w:p>
    <w:p w14:paraId="185A27E2" w14:textId="77777777" w:rsidR="008365D7" w:rsidRPr="00E20837" w:rsidRDefault="008365D7" w:rsidP="008365D7">
      <w:pPr>
        <w:bidi w:val="0"/>
        <w:jc w:val="center"/>
        <w:rPr>
          <w:rFonts w:asciiTheme="majorBidi" w:hAnsiTheme="majorBidi" w:cstheme="majorBidi"/>
          <w:b/>
          <w:bCs/>
          <w:color w:val="595959" w:themeColor="text1" w:themeTint="A6"/>
          <w:sz w:val="36"/>
          <w:szCs w:val="36"/>
        </w:rPr>
      </w:pPr>
    </w:p>
    <w:p w14:paraId="55B8B78E" w14:textId="77777777" w:rsidR="008365D7" w:rsidRPr="00E20837" w:rsidRDefault="008365D7" w:rsidP="00466F55">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Coll</w:t>
      </w:r>
      <w:r w:rsidR="00051B58" w:rsidRPr="00E20837">
        <w:rPr>
          <w:rFonts w:asciiTheme="majorBidi" w:hAnsiTheme="majorBidi" w:cstheme="majorBidi"/>
          <w:b/>
          <w:bCs/>
          <w:color w:val="595959" w:themeColor="text1" w:themeTint="A6"/>
          <w:sz w:val="36"/>
          <w:szCs w:val="36"/>
        </w:rPr>
        <w:t>e</w:t>
      </w:r>
      <w:r w:rsidRPr="00E20837">
        <w:rPr>
          <w:rFonts w:asciiTheme="majorBidi" w:hAnsiTheme="majorBidi" w:cstheme="majorBidi"/>
          <w:b/>
          <w:bCs/>
          <w:color w:val="595959" w:themeColor="text1" w:themeTint="A6"/>
          <w:sz w:val="36"/>
          <w:szCs w:val="36"/>
        </w:rPr>
        <w:t>ge</w:t>
      </w:r>
      <w:r w:rsidR="00877665" w:rsidRPr="00E20837">
        <w:rPr>
          <w:rFonts w:asciiTheme="majorBidi" w:hAnsiTheme="majorBidi" w:cstheme="majorBidi"/>
          <w:b/>
          <w:bCs/>
          <w:color w:val="595959" w:themeColor="text1" w:themeTint="A6"/>
          <w:sz w:val="36"/>
          <w:szCs w:val="36"/>
        </w:rPr>
        <w:t xml:space="preserve"> </w:t>
      </w:r>
      <w:sdt>
        <w:sdtPr>
          <w:rPr>
            <w:rFonts w:asciiTheme="majorBidi" w:hAnsiTheme="majorBidi" w:cstheme="majorBidi"/>
            <w:b/>
            <w:bCs/>
            <w:sz w:val="20"/>
            <w:szCs w:val="20"/>
          </w:rPr>
          <w:id w:val="265857083"/>
          <w:placeholder>
            <w:docPart w:val="1465D0EB501F4AE3854C3308D9F73843"/>
          </w:placeholder>
        </w:sdtPr>
        <w:sdtEndPr/>
        <w:sdtContent>
          <w:sdt>
            <w:sdtPr>
              <w:rPr>
                <w:rFonts w:asciiTheme="majorBidi" w:hAnsiTheme="majorBidi" w:cstheme="majorBidi"/>
                <w:b/>
                <w:bCs/>
                <w:sz w:val="20"/>
                <w:szCs w:val="20"/>
              </w:rPr>
              <w:alias w:val="CollageFinal"/>
              <w:tag w:val="CollageFinal"/>
              <w:id w:val="265857086"/>
              <w:lock w:val="contentLocked"/>
              <w:placeholder>
                <w:docPart w:val="6654DA321B2C465A876348FD508FE475"/>
              </w:placeholder>
            </w:sdtPr>
            <w:sdtEndPr/>
            <w:sdtContent>
              <w:r>
                <w:rPr>
                  <w:rStyle w:val="PlaceholderText"/>
                  <w:rFonts w:asciiTheme="majorBidi" w:hAnsiTheme="majorBidi" w:cstheme="majorBidi"/>
                  <w:color w:val="000000" w:themeColor="text1"/>
                  <w:sz w:val="28"/>
                  <w:szCs w:val="28"/>
                  <w:rtl/>
                </w:rPr>
                <w:t>كليه التمريض</w:t>
              </w:r>
            </w:sdtContent>
          </w:sdt>
        </w:sdtContent>
      </w:sdt>
    </w:p>
    <w:p w14:paraId="2A66B41B" w14:textId="77777777" w:rsidR="008365D7" w:rsidRPr="00E20837" w:rsidRDefault="008365D7" w:rsidP="009F6229">
      <w:pPr>
        <w:bidi w:val="0"/>
        <w:jc w:val="center"/>
        <w:rPr>
          <w:rFonts w:asciiTheme="majorBidi" w:hAnsiTheme="majorBidi" w:cstheme="majorBidi"/>
          <w:b/>
          <w:bCs/>
          <w:color w:val="595959" w:themeColor="text1" w:themeTint="A6"/>
          <w:sz w:val="36"/>
          <w:szCs w:val="36"/>
          <w:lang w:bidi="ar-KW"/>
        </w:rPr>
      </w:pPr>
      <w:r w:rsidRPr="00E20837">
        <w:rPr>
          <w:rFonts w:asciiTheme="majorBidi" w:hAnsiTheme="majorBidi" w:cstheme="majorBidi"/>
          <w:b/>
          <w:bCs/>
          <w:color w:val="595959" w:themeColor="text1" w:themeTint="A6"/>
          <w:sz w:val="36"/>
          <w:szCs w:val="36"/>
        </w:rPr>
        <w:t>Department</w:t>
      </w:r>
      <w:r w:rsidR="00877665" w:rsidRPr="00E20837">
        <w:rPr>
          <w:rFonts w:asciiTheme="majorBidi" w:hAnsiTheme="majorBidi" w:cstheme="majorBidi"/>
          <w:b/>
          <w:bCs/>
          <w:color w:val="595959" w:themeColor="text1" w:themeTint="A6"/>
          <w:sz w:val="36"/>
          <w:szCs w:val="36"/>
        </w:rPr>
        <w:t xml:space="preserve"> </w:t>
      </w:r>
      <w:sdt>
        <w:sdtPr>
          <w:rPr>
            <w:rFonts w:asciiTheme="majorBidi" w:hAnsiTheme="majorBidi" w:cstheme="majorBidi"/>
            <w:b/>
            <w:bCs/>
            <w:sz w:val="20"/>
            <w:szCs w:val="20"/>
          </w:rPr>
          <w:id w:val="2109695656"/>
          <w:placeholder>
            <w:docPart w:val="B1B5B31908A24B4387F572AE44616666"/>
          </w:placeholder>
        </w:sdtPr>
        <w:sdtEndPr/>
        <w:sdtContent>
          <w:sdt>
            <w:sdtPr>
              <w:rPr>
                <w:rFonts w:asciiTheme="majorBidi" w:hAnsiTheme="majorBidi" w:cstheme="majorBidi"/>
                <w:b/>
                <w:bCs/>
                <w:sz w:val="20"/>
                <w:szCs w:val="20"/>
              </w:rPr>
              <w:alias w:val="Dept"/>
              <w:tag w:val="Dept"/>
              <w:id w:val="-1658909171"/>
              <w:lock w:val="contentLocked"/>
              <w:placeholder>
                <w:docPart w:val="9E137965F314406C8E80D4B3CA179B3C"/>
              </w:placeholder>
            </w:sdtPr>
            <w:sdtEndPr/>
            <w:sdtContent>
              <w:r>
                <w:rPr>
                  <w:rStyle w:val="PlaceholderText"/>
                  <w:rFonts w:asciiTheme="majorBidi" w:hAnsiTheme="majorBidi" w:cstheme="majorBidi"/>
                  <w:color w:val="000000" w:themeColor="text1"/>
                  <w:sz w:val="28"/>
                  <w:szCs w:val="28"/>
                  <w:rtl/>
                </w:rPr>
                <w:t>قسم العلوم الطبية الحيوية</w:t>
              </w:r>
            </w:sdtContent>
          </w:sdt>
        </w:sdtContent>
      </w:sdt>
    </w:p>
    <w:p w14:paraId="41182A67" w14:textId="77777777" w:rsidR="008365D7" w:rsidRPr="00E20837" w:rsidRDefault="008365D7" w:rsidP="008365D7">
      <w:pPr>
        <w:bidi w:val="0"/>
        <w:jc w:val="center"/>
        <w:rPr>
          <w:rFonts w:asciiTheme="majorBidi" w:hAnsiTheme="majorBidi" w:cstheme="majorBidi"/>
          <w:b/>
          <w:bCs/>
          <w:color w:val="595959" w:themeColor="text1" w:themeTint="A6"/>
          <w:sz w:val="36"/>
          <w:szCs w:val="36"/>
        </w:rPr>
      </w:pPr>
    </w:p>
    <w:p w14:paraId="571F8CE8" w14:textId="77777777" w:rsidR="008365D7" w:rsidRPr="00E20837" w:rsidRDefault="008365D7" w:rsidP="008365D7">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Research</w:t>
      </w:r>
    </w:p>
    <w:p w14:paraId="706D71CD" w14:textId="77777777" w:rsidR="008365D7" w:rsidRPr="00E20837" w:rsidRDefault="008365D7" w:rsidP="008365D7">
      <w:pPr>
        <w:bidi w:val="0"/>
        <w:jc w:val="center"/>
        <w:rPr>
          <w:rFonts w:asciiTheme="majorBidi" w:hAnsiTheme="majorBidi" w:cstheme="majorBidi"/>
          <w:b/>
          <w:bCs/>
          <w:color w:val="595959" w:themeColor="text1" w:themeTint="A6"/>
          <w:sz w:val="36"/>
          <w:szCs w:val="36"/>
        </w:rPr>
      </w:pPr>
    </w:p>
    <w:p w14:paraId="31B3B74A" w14:textId="77777777" w:rsidR="008365D7" w:rsidRPr="00E20837" w:rsidRDefault="008365D7" w:rsidP="008365D7">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Research Title</w:t>
      </w:r>
    </w:p>
    <w:p w14:paraId="568B686D" w14:textId="77777777" w:rsidR="000913CE" w:rsidRPr="000913CE" w:rsidRDefault="000913CE" w:rsidP="000913CE">
      <w:pPr>
        <w:bidi w:val="0"/>
        <w:jc w:val="center"/>
        <w:rPr>
          <w:rFonts w:asciiTheme="majorBidi" w:hAnsiTheme="majorBidi" w:cstheme="majorBidi"/>
          <w:b/>
          <w:bCs/>
          <w:color w:val="595959" w:themeColor="text1" w:themeTint="A6"/>
          <w:sz w:val="28"/>
          <w:szCs w:val="28"/>
          <w:lang w:val="en-GB"/>
        </w:rPr>
      </w:pPr>
      <w:r w:rsidRPr="000913CE">
        <w:rPr>
          <w:rFonts w:asciiTheme="majorBidi" w:hAnsiTheme="majorBidi" w:cstheme="majorBidi"/>
          <w:b/>
          <w:bCs/>
          <w:color w:val="595959" w:themeColor="text1" w:themeTint="A6"/>
          <w:sz w:val="28"/>
          <w:szCs w:val="28"/>
          <w:lang w:val="en-GB"/>
        </w:rPr>
        <w:t>Prevalence and risk of polypharmacy among community-dwelling elderly Kuwaiti patients</w:t>
      </w:r>
    </w:p>
    <w:p w14:paraId="3D31EF92" w14:textId="77777777" w:rsidR="00877665" w:rsidRPr="00E20837" w:rsidRDefault="00473170" w:rsidP="00C53948">
      <w:pPr>
        <w:bidi w:val="0"/>
        <w:jc w:val="center"/>
        <w:rPr>
          <w:rFonts w:asciiTheme="majorBidi" w:hAnsiTheme="majorBidi" w:cstheme="majorBidi"/>
          <w:b/>
          <w:bCs/>
          <w:color w:val="595959" w:themeColor="text1" w:themeTint="A6"/>
          <w:sz w:val="36"/>
          <w:szCs w:val="36"/>
        </w:rPr>
      </w:pPr>
      <w:sdt>
        <w:sdtPr>
          <w:rPr>
            <w:rStyle w:val="Heading1Char"/>
            <w:rFonts w:asciiTheme="majorBidi" w:hAnsiTheme="majorBidi"/>
          </w:rPr>
          <w:alias w:val="ResearcherName"/>
          <w:tag w:val="ResearcherName"/>
          <w:id w:val="12594763"/>
          <w:lock w:val="contentLocked"/>
          <w:placeholder>
            <w:docPart w:val="40213E7D0DC648BBA90677F351E639C4"/>
          </w:placeholder>
        </w:sdtPr>
        <w:sdtEndPr>
          <w:rPr>
            <w:rStyle w:val="DefaultParagraphFont"/>
            <w:rFonts w:eastAsiaTheme="minorHAnsi" w:cstheme="minorBidi"/>
            <w:b w:val="0"/>
            <w:bCs w:val="0"/>
            <w:color w:val="auto"/>
            <w:sz w:val="20"/>
            <w:szCs w:val="20"/>
            <w:u w:val="single"/>
          </w:rPr>
        </w:sdtEndPr>
        <w:sdtContent>
          <w:r w:rsidR="00A01F5F">
            <w:rPr>
              <w:rStyle w:val="PlaceholderText"/>
              <w:rFonts w:asciiTheme="majorBidi" w:hAnsiTheme="majorBidi" w:cstheme="majorBidi"/>
              <w:color w:val="000000" w:themeColor="text1"/>
              <w:sz w:val="36"/>
              <w:szCs w:val="36"/>
              <w:rtl/>
            </w:rPr>
            <w:t>استاذ مساعد / نبيل احمد كمال الدين</w:t>
          </w:r>
        </w:sdtContent>
      </w:sdt>
    </w:p>
    <w:tbl>
      <w:tblPr>
        <w:tblStyle w:val="TableGrid"/>
        <w:tblW w:w="10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5453"/>
      </w:tblGrid>
      <w:tr w:rsidR="00877665" w:rsidRPr="00806C19" w14:paraId="6879AB7F" w14:textId="77777777" w:rsidTr="00806C19">
        <w:trPr>
          <w:trHeight w:val="402"/>
          <w:jc w:val="center"/>
        </w:trPr>
        <w:tc>
          <w:tcPr>
            <w:tcW w:w="5453" w:type="dxa"/>
            <w:vAlign w:val="center"/>
          </w:tcPr>
          <w:p w14:paraId="3FC082F0" w14:textId="77777777" w:rsidR="00877665" w:rsidRPr="00806C19" w:rsidRDefault="00473170" w:rsidP="00806C19">
            <w:pPr>
              <w:bidi w:val="0"/>
              <w:jc w:val="center"/>
              <w:rPr>
                <w:rFonts w:asciiTheme="majorBidi" w:hAnsiTheme="majorBidi" w:cstheme="majorBidi"/>
                <w:b/>
                <w:bCs/>
                <w:color w:val="595959" w:themeColor="text1" w:themeTint="A6"/>
                <w:sz w:val="28"/>
                <w:szCs w:val="28"/>
              </w:rPr>
            </w:pPr>
            <w:sdt>
              <w:sdtPr>
                <w:rPr>
                  <w:rFonts w:asciiTheme="majorBidi" w:hAnsiTheme="majorBidi" w:cstheme="majorBidi"/>
                  <w:b/>
                  <w:bCs/>
                  <w:sz w:val="28"/>
                  <w:szCs w:val="28"/>
                </w:rPr>
                <w:alias w:val="CoresearcherName1"/>
                <w:tag w:val="CoresearcherName1"/>
                <w:id w:val="-875999875"/>
                <w:lock w:val="contentLocked"/>
                <w:placeholder>
                  <w:docPart w:val="65F4911F5F0147378552E599B251081F"/>
                </w:placeholder>
              </w:sdtPr>
              <w:sdtEndPr/>
              <w:sdtContent>
                <w:r w:rsidR="00A01F5F">
                  <w:rPr>
                    <w:rStyle w:val="PlaceholderText"/>
                    <w:rFonts w:asciiTheme="majorBidi" w:hAnsiTheme="majorBidi" w:cstheme="majorBidi"/>
                    <w:color w:val="000000" w:themeColor="text1"/>
                    <w:sz w:val="28"/>
                    <w:szCs w:val="28"/>
                    <w:rtl/>
                  </w:rPr>
                  <w:t>محاضر / مواهب فلاح عبدالوهاب السمدان</w:t>
                </w:r>
              </w:sdtContent>
            </w:sdt>
          </w:p>
        </w:tc>
        <w:tc>
          <w:tcPr>
            <w:tcW w:w="5453" w:type="dxa"/>
            <w:vAlign w:val="center"/>
          </w:tcPr>
          <w:p w14:paraId="576C154A" w14:textId="77777777" w:rsidR="00877665" w:rsidRPr="00806C19" w:rsidRDefault="00473170" w:rsidP="00806C19">
            <w:pPr>
              <w:bidi w:val="0"/>
              <w:jc w:val="center"/>
              <w:rPr>
                <w:rFonts w:asciiTheme="majorBidi" w:hAnsiTheme="majorBidi" w:cstheme="majorBidi"/>
                <w:b/>
                <w:bCs/>
                <w:color w:val="595959" w:themeColor="text1" w:themeTint="A6"/>
                <w:sz w:val="28"/>
                <w:szCs w:val="28"/>
              </w:rPr>
            </w:pPr>
            <w:sdt>
              <w:sdtPr>
                <w:rPr>
                  <w:rFonts w:asciiTheme="majorBidi" w:hAnsiTheme="majorBidi" w:cstheme="majorBidi"/>
                  <w:sz w:val="28"/>
                  <w:szCs w:val="28"/>
                </w:rPr>
                <w:alias w:val="CoresearcherName2"/>
                <w:tag w:val="CoresearcherName2"/>
                <w:id w:val="499086319"/>
                <w:lock w:val="contentLocked"/>
                <w:placeholder>
                  <w:docPart w:val="4FABF60F0A9348D89469AC817135DB25"/>
                </w:placeholder>
              </w:sdtPr>
              <w:sdtEndPr>
                <w:rPr>
                  <w:b/>
                  <w:bCs/>
                </w:rPr>
              </w:sdtEndPr>
              <w:sdtContent>
                <w:r w:rsidR="00A01F5F">
                  <w:rPr>
                    <w:rStyle w:val="PlaceholderText"/>
                    <w:rFonts w:asciiTheme="majorBidi" w:hAnsiTheme="majorBidi" w:cstheme="majorBidi"/>
                    <w:color w:val="000000" w:themeColor="text1"/>
                    <w:sz w:val="28"/>
                    <w:szCs w:val="28"/>
                    <w:rtl/>
                  </w:rPr>
                  <w:t>استاذ مساعد / شكرية عدلي لبيب</w:t>
                </w:r>
              </w:sdtContent>
            </w:sdt>
          </w:p>
        </w:tc>
      </w:tr>
      <w:tr w:rsidR="00877665" w:rsidRPr="00806C19" w14:paraId="106C61F8" w14:textId="77777777" w:rsidTr="00806C19">
        <w:trPr>
          <w:trHeight w:val="408"/>
          <w:jc w:val="center"/>
        </w:trPr>
        <w:tc>
          <w:tcPr>
            <w:tcW w:w="5453" w:type="dxa"/>
            <w:vAlign w:val="center"/>
          </w:tcPr>
          <w:p w14:paraId="1EB50B65" w14:textId="77777777" w:rsidR="00877665" w:rsidRPr="00806C19" w:rsidRDefault="00473170" w:rsidP="00806C19">
            <w:pPr>
              <w:bidi w:val="0"/>
              <w:jc w:val="center"/>
              <w:rPr>
                <w:rFonts w:asciiTheme="majorBidi" w:hAnsiTheme="majorBidi" w:cstheme="majorBidi"/>
                <w:b/>
                <w:bCs/>
                <w:color w:val="595959" w:themeColor="text1" w:themeTint="A6"/>
                <w:sz w:val="28"/>
                <w:szCs w:val="28"/>
              </w:rPr>
            </w:pPr>
            <w:sdt>
              <w:sdtPr>
                <w:rPr>
                  <w:rFonts w:asciiTheme="majorBidi" w:hAnsiTheme="majorBidi" w:cstheme="majorBidi"/>
                  <w:b/>
                  <w:bCs/>
                  <w:sz w:val="28"/>
                  <w:szCs w:val="28"/>
                </w:rPr>
                <w:alias w:val="CoresearcherName3"/>
                <w:tag w:val="CoresearcherName3"/>
                <w:id w:val="-1345626735"/>
                <w:lock w:val="contentLocked"/>
                <w:placeholder>
                  <w:docPart w:val="CA25B0D5D4944820A4C128FC680665B9"/>
                </w:placeholder>
              </w:sdtPr>
              <w:sdtEndPr/>
              <w:sdtContent>
                <w:r w:rsidR="00A01F5F">
                  <w:rPr>
                    <w:rStyle w:val="PlaceholderText"/>
                    <w:rFonts w:asciiTheme="majorBidi" w:hAnsiTheme="majorBidi" w:cstheme="majorBidi"/>
                    <w:color w:val="000000" w:themeColor="text1"/>
                    <w:sz w:val="28"/>
                    <w:szCs w:val="28"/>
                    <w:rtl/>
                  </w:rPr>
                  <w:t>مدرب / Badria Faleh naser Alazemi</w:t>
                </w:r>
              </w:sdtContent>
            </w:sdt>
          </w:p>
        </w:tc>
        <w:tc>
          <w:tcPr>
            <w:tcW w:w="5453" w:type="dxa"/>
            <w:vAlign w:val="center"/>
          </w:tcPr>
          <w:p w14:paraId="2282D685" w14:textId="77777777" w:rsidR="00877665" w:rsidRPr="00806C19" w:rsidRDefault="00473170" w:rsidP="00806C19">
            <w:pPr>
              <w:bidi w:val="0"/>
              <w:jc w:val="center"/>
              <w:rPr>
                <w:rFonts w:asciiTheme="majorBidi" w:hAnsiTheme="majorBidi" w:cstheme="majorBidi"/>
                <w:b/>
                <w:bCs/>
                <w:color w:val="595959" w:themeColor="text1" w:themeTint="A6"/>
                <w:sz w:val="28"/>
                <w:szCs w:val="28"/>
              </w:rPr>
            </w:pPr>
            <w:sdt>
              <w:sdtPr>
                <w:rPr>
                  <w:rFonts w:asciiTheme="majorBidi" w:hAnsiTheme="majorBidi" w:cstheme="majorBidi"/>
                  <w:b/>
                  <w:bCs/>
                  <w:sz w:val="28"/>
                  <w:szCs w:val="28"/>
                </w:rPr>
                <w:alias w:val="CoresearcherName4"/>
                <w:tag w:val="CoresearcherName4"/>
                <w:id w:val="1725022903"/>
                <w:placeholder>
                  <w:docPart w:val="9069B12502C94941AA3E12F97D6F965D"/>
                </w:placeholder>
              </w:sdtPr>
              <w:sdtEndPr/>
              <w:sdtContent/>
            </w:sdt>
          </w:p>
        </w:tc>
      </w:tr>
    </w:tbl>
    <w:p w14:paraId="28F71CAB" w14:textId="77777777" w:rsidR="00877665" w:rsidRDefault="00877665" w:rsidP="00877665">
      <w:pPr>
        <w:bidi w:val="0"/>
        <w:jc w:val="center"/>
        <w:rPr>
          <w:rFonts w:asciiTheme="majorBidi" w:hAnsiTheme="majorBidi" w:cstheme="majorBidi"/>
          <w:b/>
          <w:bCs/>
          <w:color w:val="595959" w:themeColor="text1" w:themeTint="A6"/>
          <w:sz w:val="36"/>
          <w:szCs w:val="36"/>
        </w:rPr>
      </w:pPr>
    </w:p>
    <w:p w14:paraId="2B13A117" w14:textId="77777777" w:rsidR="00877665" w:rsidRPr="008365D7" w:rsidRDefault="00877665" w:rsidP="00206019">
      <w:pPr>
        <w:bidi w:val="0"/>
        <w:jc w:val="center"/>
        <w:rPr>
          <w:rFonts w:asciiTheme="majorBidi" w:hAnsiTheme="majorBidi" w:cstheme="majorBidi"/>
          <w:b/>
          <w:bCs/>
          <w:color w:val="595959" w:themeColor="text1" w:themeTint="A6"/>
          <w:sz w:val="36"/>
          <w:szCs w:val="36"/>
        </w:rPr>
      </w:pPr>
      <w:r>
        <w:rPr>
          <w:rFonts w:asciiTheme="majorBidi" w:hAnsiTheme="majorBidi" w:cstheme="majorBidi"/>
          <w:b/>
          <w:bCs/>
          <w:color w:val="595959" w:themeColor="text1" w:themeTint="A6"/>
          <w:sz w:val="36"/>
          <w:szCs w:val="36"/>
        </w:rPr>
        <w:t xml:space="preserve">Year </w:t>
      </w:r>
      <w:sdt>
        <w:sdtPr>
          <w:rPr>
            <w:b/>
            <w:bCs/>
            <w:color w:val="000000" w:themeColor="text1"/>
            <w:sz w:val="20"/>
            <w:szCs w:val="20"/>
          </w:rPr>
          <w:alias w:val="ResearchYear"/>
          <w:tag w:val="ResearchYear"/>
          <w:id w:val="-1257897790"/>
          <w:lock w:val="contentLocked"/>
          <w:placeholder>
            <w:docPart w:val="782A389090D04D51ABC0F4AACD7036C0"/>
          </w:placeholder>
        </w:sdtPr>
        <w:sdtEndPr/>
        <w:sdtContent>
          <w:r>
            <w:rPr>
              <w:rStyle w:val="PlaceholderText"/>
              <w:rFonts w:asciiTheme="majorBidi" w:hAnsiTheme="majorBidi" w:cstheme="majorBidi"/>
              <w:color w:val="000000" w:themeColor="text1"/>
              <w:sz w:val="28"/>
              <w:szCs w:val="28"/>
              <w:rtl/>
            </w:rPr>
            <w:t>2019</w:t>
          </w:r>
        </w:sdtContent>
      </w:sdt>
    </w:p>
    <w:p w14:paraId="2B17C872" w14:textId="77777777" w:rsidR="008365D7" w:rsidRDefault="008365D7" w:rsidP="008365D7">
      <w:pPr>
        <w:bidi w:val="0"/>
      </w:pPr>
    </w:p>
    <w:p w14:paraId="4A719621" w14:textId="77777777" w:rsidR="008365D7" w:rsidRDefault="008365D7" w:rsidP="008365D7">
      <w:pPr>
        <w:bidi w:val="0"/>
      </w:pPr>
    </w:p>
    <w:p w14:paraId="02994C3B" w14:textId="77777777" w:rsidR="008365D7" w:rsidRDefault="008365D7">
      <w:pPr>
        <w:bidi w:val="0"/>
        <w:rPr>
          <w:b/>
          <w:bCs/>
          <w:rtl/>
          <w:lang w:bidi="ar-KW"/>
        </w:rPr>
      </w:pPr>
      <w:r>
        <w:rPr>
          <w:b/>
          <w:bCs/>
          <w:rtl/>
          <w:lang w:bidi="ar-KW"/>
        </w:rPr>
        <w:br w:type="page"/>
      </w:r>
    </w:p>
    <w:p w14:paraId="4E0E178C" w14:textId="77777777" w:rsidR="00FD37A7" w:rsidRDefault="00FD37A7" w:rsidP="00FD37A7">
      <w:pPr>
        <w:rPr>
          <w:b/>
          <w:bCs/>
          <w:lang w:bidi="ar-KW"/>
        </w:rPr>
      </w:pPr>
      <w:r>
        <w:rPr>
          <w:rFonts w:hint="cs"/>
          <w:b/>
          <w:bCs/>
          <w:rtl/>
          <w:lang w:bidi="ar-KW"/>
        </w:rPr>
        <w:lastRenderedPageBreak/>
        <w:t>ال</w:t>
      </w:r>
      <w:r w:rsidRPr="00C4689B">
        <w:rPr>
          <w:rFonts w:hint="cs"/>
          <w:b/>
          <w:bCs/>
          <w:rtl/>
          <w:lang w:bidi="ar-KW"/>
        </w:rPr>
        <w:t>ملخص</w:t>
      </w:r>
      <w:r>
        <w:rPr>
          <w:rFonts w:hint="cs"/>
          <w:b/>
          <w:bCs/>
          <w:rtl/>
          <w:lang w:bidi="ar-KW"/>
        </w:rPr>
        <w:t xml:space="preserve"> باللغة العربية :</w:t>
      </w:r>
    </w:p>
    <w:p w14:paraId="0DAA44D5" w14:textId="77777777" w:rsidR="0014033D" w:rsidRPr="0014033D" w:rsidRDefault="0014033D" w:rsidP="007A7672">
      <w:pPr>
        <w:jc w:val="both"/>
        <w:rPr>
          <w:b/>
          <w:bCs/>
          <w:rtl/>
          <w:lang w:bidi="ar-KW"/>
        </w:rPr>
      </w:pPr>
      <w:r w:rsidRPr="0014033D">
        <w:rPr>
          <w:rFonts w:hint="cs"/>
          <w:b/>
          <w:bCs/>
          <w:rtl/>
          <w:lang w:bidi="ar-KW"/>
        </w:rPr>
        <w:t>يعتبر قطاع المسنين بين  السكان من القطاعات الاخذة فى ال</w:t>
      </w:r>
      <w:r w:rsidRPr="0014033D">
        <w:rPr>
          <w:b/>
          <w:bCs/>
          <w:rtl/>
          <w:lang w:bidi="ar-KW"/>
        </w:rPr>
        <w:t xml:space="preserve">تزايد . </w:t>
      </w:r>
      <w:r w:rsidR="00E506A2">
        <w:rPr>
          <w:rFonts w:hint="cs"/>
          <w:b/>
          <w:bCs/>
          <w:rtl/>
          <w:lang w:bidi="ar-KW"/>
        </w:rPr>
        <w:t xml:space="preserve">وحيث انهم اطول عمرا فغالبا يكونوا </w:t>
      </w:r>
      <w:r w:rsidRPr="0014033D">
        <w:rPr>
          <w:rFonts w:hint="cs"/>
          <w:b/>
          <w:bCs/>
          <w:rtl/>
          <w:lang w:bidi="ar-KW"/>
        </w:rPr>
        <w:t>اكثر عرضة  لكثير من</w:t>
      </w:r>
      <w:r w:rsidRPr="0014033D">
        <w:rPr>
          <w:b/>
          <w:bCs/>
          <w:rtl/>
          <w:lang w:bidi="ar-KW"/>
        </w:rPr>
        <w:t xml:space="preserve"> الأمراض المزمنة. </w:t>
      </w:r>
      <w:r w:rsidRPr="0014033D">
        <w:rPr>
          <w:rFonts w:hint="cs"/>
          <w:b/>
          <w:bCs/>
          <w:rtl/>
          <w:lang w:bidi="ar-KW"/>
        </w:rPr>
        <w:t>وبالتالى فأ</w:t>
      </w:r>
      <w:r w:rsidRPr="0014033D">
        <w:rPr>
          <w:b/>
          <w:bCs/>
          <w:rtl/>
          <w:lang w:bidi="ar-KW"/>
        </w:rPr>
        <w:t>نه</w:t>
      </w:r>
      <w:r w:rsidRPr="0014033D">
        <w:rPr>
          <w:rFonts w:hint="cs"/>
          <w:b/>
          <w:bCs/>
          <w:rtl/>
          <w:lang w:bidi="ar-KW"/>
        </w:rPr>
        <w:t>م يتناولوا</w:t>
      </w:r>
      <w:r w:rsidRPr="0014033D">
        <w:rPr>
          <w:b/>
          <w:bCs/>
          <w:rtl/>
          <w:lang w:bidi="ar-KW"/>
        </w:rPr>
        <w:t>العديد من  الأدوية</w:t>
      </w:r>
      <w:r w:rsidRPr="0014033D">
        <w:rPr>
          <w:rFonts w:hint="cs"/>
          <w:b/>
          <w:bCs/>
          <w:rtl/>
          <w:lang w:bidi="ar-KW"/>
        </w:rPr>
        <w:t xml:space="preserve"> المختلفة</w:t>
      </w:r>
      <w:r w:rsidRPr="0014033D">
        <w:rPr>
          <w:b/>
          <w:bCs/>
          <w:rtl/>
          <w:lang w:bidi="ar-KW"/>
        </w:rPr>
        <w:t xml:space="preserve">، </w:t>
      </w:r>
      <w:r w:rsidRPr="0014033D">
        <w:rPr>
          <w:rFonts w:hint="cs"/>
          <w:b/>
          <w:bCs/>
          <w:rtl/>
          <w:lang w:bidi="ar-KW"/>
        </w:rPr>
        <w:t>على الرغم من انخفض حصانتهم ضد هذة المواد الكيمائية المختلفة</w:t>
      </w:r>
      <w:r w:rsidR="007A7672" w:rsidRPr="007A7672">
        <w:rPr>
          <w:b/>
          <w:bCs/>
          <w:rtl/>
          <w:lang w:bidi="ar-KW"/>
        </w:rPr>
        <w:t xml:space="preserve"> </w:t>
      </w:r>
      <w:r w:rsidR="007A7672">
        <w:rPr>
          <w:rFonts w:hint="cs"/>
          <w:b/>
          <w:bCs/>
          <w:rtl/>
          <w:lang w:bidi="ar-EG"/>
        </w:rPr>
        <w:t>مما يعرضهم لل</w:t>
      </w:r>
      <w:r w:rsidR="007A7672">
        <w:rPr>
          <w:b/>
          <w:bCs/>
          <w:rtl/>
          <w:lang w:bidi="ar-KW"/>
        </w:rPr>
        <w:t xml:space="preserve">كثير منها </w:t>
      </w:r>
      <w:r w:rsidR="007A7672">
        <w:rPr>
          <w:rFonts w:hint="cs"/>
          <w:b/>
          <w:bCs/>
          <w:rtl/>
          <w:lang w:bidi="ar-KW"/>
        </w:rPr>
        <w:t>ا</w:t>
      </w:r>
      <w:r w:rsidR="007A7672">
        <w:rPr>
          <w:b/>
          <w:bCs/>
          <w:rtl/>
          <w:lang w:bidi="ar-KW"/>
        </w:rPr>
        <w:t xml:space="preserve">لمخاطر </w:t>
      </w:r>
      <w:r w:rsidR="007A7672">
        <w:rPr>
          <w:rFonts w:hint="cs"/>
          <w:b/>
          <w:bCs/>
          <w:rtl/>
          <w:lang w:bidi="ar-KW"/>
        </w:rPr>
        <w:t>التى تتجاوز الفائدة العلاجية لهذة الادوية.</w:t>
      </w:r>
      <w:r w:rsidRPr="0014033D">
        <w:rPr>
          <w:b/>
          <w:bCs/>
          <w:rtl/>
          <w:lang w:bidi="ar-KW"/>
        </w:rPr>
        <w:t xml:space="preserve"> </w:t>
      </w:r>
    </w:p>
    <w:p w14:paraId="581F6A3B" w14:textId="77777777" w:rsidR="000359BB" w:rsidRDefault="000359BB" w:rsidP="00BB0699">
      <w:pPr>
        <w:jc w:val="both"/>
        <w:rPr>
          <w:b/>
          <w:bCs/>
          <w:rtl/>
          <w:lang w:bidi="ar-KW"/>
        </w:rPr>
      </w:pPr>
      <w:r>
        <w:rPr>
          <w:rFonts w:hint="cs"/>
          <w:b/>
          <w:bCs/>
          <w:rtl/>
          <w:lang w:bidi="ar-EG"/>
        </w:rPr>
        <w:t>و</w:t>
      </w:r>
      <w:r w:rsidR="007A7672">
        <w:rPr>
          <w:rFonts w:hint="cs"/>
          <w:b/>
          <w:bCs/>
          <w:rtl/>
          <w:lang w:bidi="ar-EG"/>
        </w:rPr>
        <w:t xml:space="preserve">علية فأن هذة الدراسة </w:t>
      </w:r>
      <w:r>
        <w:rPr>
          <w:rFonts w:hint="cs"/>
          <w:b/>
          <w:bCs/>
          <w:rtl/>
          <w:lang w:bidi="ar-EG"/>
        </w:rPr>
        <w:t>تهدف</w:t>
      </w:r>
      <w:r w:rsidR="007A7672">
        <w:rPr>
          <w:rFonts w:hint="cs"/>
          <w:b/>
          <w:bCs/>
          <w:rtl/>
          <w:lang w:bidi="ar-KW"/>
        </w:rPr>
        <w:t xml:space="preserve"> الى تحديد </w:t>
      </w:r>
      <w:r w:rsidR="0014033D" w:rsidRPr="0014033D">
        <w:rPr>
          <w:b/>
          <w:bCs/>
          <w:rtl/>
          <w:lang w:bidi="ar-KW"/>
        </w:rPr>
        <w:t>مدى انتشار</w:t>
      </w:r>
      <w:r w:rsidR="0014033D" w:rsidRPr="0014033D">
        <w:rPr>
          <w:rFonts w:hint="cs"/>
          <w:b/>
          <w:bCs/>
          <w:rtl/>
          <w:lang w:bidi="ar-KW"/>
        </w:rPr>
        <w:t xml:space="preserve"> هذة المشكلة بين كبار السن الكويتين </w:t>
      </w:r>
      <w:r w:rsidR="0014033D" w:rsidRPr="0014033D">
        <w:rPr>
          <w:b/>
          <w:bCs/>
          <w:rtl/>
          <w:lang w:bidi="ar-KW"/>
        </w:rPr>
        <w:t xml:space="preserve">، </w:t>
      </w:r>
      <w:r w:rsidR="0014033D" w:rsidRPr="0014033D">
        <w:rPr>
          <w:rFonts w:hint="cs"/>
          <w:b/>
          <w:bCs/>
          <w:rtl/>
          <w:lang w:bidi="ar-KW"/>
        </w:rPr>
        <w:t xml:space="preserve">مع </w:t>
      </w:r>
      <w:r w:rsidR="0014033D" w:rsidRPr="0014033D">
        <w:rPr>
          <w:b/>
          <w:bCs/>
          <w:rtl/>
          <w:lang w:bidi="ar-KW"/>
        </w:rPr>
        <w:t>وصف عدد و</w:t>
      </w:r>
      <w:r w:rsidR="00BB0699">
        <w:rPr>
          <w:rFonts w:hint="cs"/>
          <w:b/>
          <w:bCs/>
          <w:rtl/>
          <w:lang w:bidi="ar-KW"/>
        </w:rPr>
        <w:t>ا</w:t>
      </w:r>
      <w:r w:rsidR="0014033D" w:rsidRPr="0014033D">
        <w:rPr>
          <w:b/>
          <w:bCs/>
          <w:rtl/>
          <w:lang w:bidi="ar-KW"/>
        </w:rPr>
        <w:t>نو</w:t>
      </w:r>
      <w:r w:rsidR="00BB0699">
        <w:rPr>
          <w:rFonts w:hint="cs"/>
          <w:b/>
          <w:bCs/>
          <w:rtl/>
          <w:lang w:bidi="ar-KW"/>
        </w:rPr>
        <w:t>ا</w:t>
      </w:r>
      <w:r w:rsidR="0014033D" w:rsidRPr="0014033D">
        <w:rPr>
          <w:b/>
          <w:bCs/>
          <w:rtl/>
          <w:lang w:bidi="ar-KW"/>
        </w:rPr>
        <w:t>ع الأدوية المستخدمة وتحديد عوامل الخطر المرتبطة</w:t>
      </w:r>
      <w:r w:rsidR="0014033D" w:rsidRPr="0014033D">
        <w:rPr>
          <w:rFonts w:hint="cs"/>
          <w:b/>
          <w:bCs/>
          <w:rtl/>
          <w:lang w:bidi="ar-KW"/>
        </w:rPr>
        <w:t xml:space="preserve"> بهذا الاستخدام المتعدد.</w:t>
      </w:r>
    </w:p>
    <w:p w14:paraId="483B44E1" w14:textId="77777777" w:rsidR="000359BB" w:rsidRDefault="000359BB" w:rsidP="00D90680">
      <w:pPr>
        <w:jc w:val="both"/>
        <w:rPr>
          <w:b/>
          <w:bCs/>
          <w:rtl/>
          <w:lang w:bidi="ar-KW"/>
        </w:rPr>
      </w:pPr>
      <w:r w:rsidRPr="000359BB">
        <w:rPr>
          <w:b/>
          <w:bCs/>
          <w:rtl/>
          <w:lang w:bidi="ar-KW"/>
        </w:rPr>
        <w:t xml:space="preserve"> </w:t>
      </w:r>
      <w:r w:rsidR="00D90680">
        <w:rPr>
          <w:rFonts w:hint="cs"/>
          <w:b/>
          <w:bCs/>
          <w:rtl/>
          <w:lang w:bidi="ar-KW"/>
        </w:rPr>
        <w:t>العينة وطرق البحث</w:t>
      </w:r>
      <w:r>
        <w:rPr>
          <w:b/>
          <w:bCs/>
          <w:rtl/>
          <w:lang w:bidi="ar-KW"/>
        </w:rPr>
        <w:t>:</w:t>
      </w:r>
    </w:p>
    <w:p w14:paraId="24CE57B6" w14:textId="77777777" w:rsidR="0014033D" w:rsidRDefault="00FF098D" w:rsidP="00FF098D">
      <w:pPr>
        <w:jc w:val="both"/>
        <w:rPr>
          <w:b/>
          <w:bCs/>
          <w:rtl/>
          <w:lang w:bidi="ar-KW"/>
        </w:rPr>
      </w:pPr>
      <w:r w:rsidRPr="00FF098D">
        <w:rPr>
          <w:rFonts w:hint="cs"/>
          <w:b/>
          <w:bCs/>
          <w:rtl/>
          <w:lang w:bidi="ar-KW"/>
        </w:rPr>
        <w:t xml:space="preserve">هذة </w:t>
      </w:r>
      <w:r w:rsidR="000359BB" w:rsidRPr="00FF098D">
        <w:rPr>
          <w:b/>
          <w:bCs/>
          <w:rtl/>
          <w:lang w:bidi="ar-KW"/>
        </w:rPr>
        <w:t xml:space="preserve">دراسة </w:t>
      </w:r>
      <w:r w:rsidR="000359BB" w:rsidRPr="00FF098D">
        <w:rPr>
          <w:rFonts w:hint="cs"/>
          <w:b/>
          <w:bCs/>
          <w:rtl/>
          <w:lang w:bidi="ar-KW"/>
        </w:rPr>
        <w:t xml:space="preserve">وصفية </w:t>
      </w:r>
      <w:r w:rsidR="00BB0699" w:rsidRPr="00FF098D">
        <w:rPr>
          <w:b/>
          <w:bCs/>
          <w:rtl/>
          <w:lang w:bidi="ar-KW"/>
        </w:rPr>
        <w:t>مستعرضة</w:t>
      </w:r>
      <w:r w:rsidR="00BB0699" w:rsidRPr="00FF098D">
        <w:rPr>
          <w:rFonts w:hint="cs"/>
          <w:b/>
          <w:bCs/>
          <w:rtl/>
          <w:lang w:bidi="ar-KW"/>
        </w:rPr>
        <w:t xml:space="preserve"> </w:t>
      </w:r>
      <w:r w:rsidR="000359BB" w:rsidRPr="00FF098D">
        <w:rPr>
          <w:rFonts w:hint="cs"/>
          <w:b/>
          <w:bCs/>
          <w:rtl/>
          <w:lang w:bidi="ar-KW"/>
        </w:rPr>
        <w:t xml:space="preserve"> تعتمد على </w:t>
      </w:r>
      <w:r w:rsidR="000359BB" w:rsidRPr="00FF098D">
        <w:rPr>
          <w:b/>
          <w:bCs/>
          <w:rtl/>
          <w:lang w:bidi="ar-KW"/>
        </w:rPr>
        <w:t>استبيان</w:t>
      </w:r>
      <w:r w:rsidR="000359BB" w:rsidRPr="00FF098D">
        <w:rPr>
          <w:rFonts w:hint="cs"/>
          <w:b/>
          <w:bCs/>
          <w:rtl/>
          <w:lang w:bidi="ar-KW"/>
        </w:rPr>
        <w:t xml:space="preserve"> لاستقصاء البيانات  </w:t>
      </w:r>
      <w:r w:rsidR="000359BB" w:rsidRPr="00FF098D">
        <w:rPr>
          <w:b/>
          <w:bCs/>
          <w:rtl/>
          <w:lang w:bidi="ar-KW"/>
        </w:rPr>
        <w:t xml:space="preserve"> . </w:t>
      </w:r>
      <w:r w:rsidR="000359BB" w:rsidRPr="00FF098D">
        <w:rPr>
          <w:rFonts w:hint="cs"/>
          <w:b/>
          <w:bCs/>
          <w:rtl/>
          <w:lang w:bidi="ar-KW"/>
        </w:rPr>
        <w:t xml:space="preserve">حيث تم مقابلة </w:t>
      </w:r>
      <w:r w:rsidR="000359BB" w:rsidRPr="00FF098D">
        <w:rPr>
          <w:b/>
          <w:bCs/>
          <w:rtl/>
          <w:lang w:bidi="ar-KW"/>
        </w:rPr>
        <w:t xml:space="preserve">500 </w:t>
      </w:r>
      <w:r w:rsidR="000359BB" w:rsidRPr="00FF098D">
        <w:rPr>
          <w:rFonts w:hint="cs"/>
          <w:b/>
          <w:bCs/>
          <w:rtl/>
          <w:lang w:bidi="ar-KW"/>
        </w:rPr>
        <w:t xml:space="preserve">من </w:t>
      </w:r>
      <w:r w:rsidR="00BB0699" w:rsidRPr="00FF098D">
        <w:rPr>
          <w:rFonts w:hint="cs"/>
          <w:b/>
          <w:bCs/>
          <w:rtl/>
          <w:lang w:bidi="ar-KW"/>
        </w:rPr>
        <w:t xml:space="preserve">المرضى </w:t>
      </w:r>
      <w:r w:rsidR="000359BB" w:rsidRPr="00FF098D">
        <w:rPr>
          <w:rFonts w:hint="cs"/>
          <w:b/>
          <w:bCs/>
          <w:rtl/>
          <w:lang w:bidi="ar-KW"/>
        </w:rPr>
        <w:t xml:space="preserve">الكويتين الذين تزيد اعمارهم عن </w:t>
      </w:r>
      <w:r w:rsidR="000359BB" w:rsidRPr="00FF098D">
        <w:rPr>
          <w:b/>
          <w:bCs/>
          <w:rtl/>
          <w:lang w:bidi="ar-KW"/>
        </w:rPr>
        <w:t xml:space="preserve"> 65 سنة. </w:t>
      </w:r>
      <w:r w:rsidR="00BB0699" w:rsidRPr="00FF098D">
        <w:rPr>
          <w:b/>
          <w:bCs/>
          <w:rtl/>
          <w:lang w:bidi="ar-KW"/>
        </w:rPr>
        <w:t>و</w:t>
      </w:r>
      <w:r w:rsidR="00BB0699" w:rsidRPr="00FF098D">
        <w:rPr>
          <w:rFonts w:hint="cs"/>
          <w:b/>
          <w:bCs/>
          <w:rtl/>
          <w:lang w:bidi="ar-KW"/>
        </w:rPr>
        <w:t xml:space="preserve">لقد تم انتقاء المرضى </w:t>
      </w:r>
      <w:r w:rsidR="00BB0699" w:rsidRPr="00FF098D">
        <w:rPr>
          <w:b/>
          <w:bCs/>
          <w:rtl/>
          <w:lang w:bidi="ar-KW"/>
        </w:rPr>
        <w:t>من العيادات الطبية للمسنين وعيادات متابعة الأمراض المزمنة في مراكز الرعاية الصحية الأولية</w:t>
      </w:r>
      <w:r w:rsidR="00BB0699" w:rsidRPr="00FF098D">
        <w:rPr>
          <w:rFonts w:hint="cs"/>
          <w:b/>
          <w:bCs/>
          <w:rtl/>
          <w:lang w:bidi="ar-KW"/>
        </w:rPr>
        <w:t xml:space="preserve"> التابعة لم</w:t>
      </w:r>
      <w:r w:rsidR="00BB0699" w:rsidRPr="00FF098D">
        <w:rPr>
          <w:b/>
          <w:bCs/>
          <w:rtl/>
          <w:lang w:bidi="ar-KW"/>
        </w:rPr>
        <w:t>حافظات الكويت الست</w:t>
      </w:r>
      <w:r w:rsidR="00BB0699" w:rsidRPr="00FF098D">
        <w:rPr>
          <w:rFonts w:hint="cs"/>
          <w:b/>
          <w:bCs/>
          <w:rtl/>
          <w:lang w:bidi="ar-KW"/>
        </w:rPr>
        <w:t xml:space="preserve"> .</w:t>
      </w:r>
      <w:r w:rsidRPr="00FF098D">
        <w:rPr>
          <w:b/>
          <w:bCs/>
          <w:rtl/>
          <w:lang w:val="en-GB" w:bidi="ar-KW"/>
        </w:rPr>
        <w:t xml:space="preserve"> </w:t>
      </w:r>
      <w:r w:rsidRPr="00FF098D">
        <w:rPr>
          <w:rFonts w:hint="cs"/>
          <w:b/>
          <w:bCs/>
          <w:rtl/>
          <w:lang w:val="en-GB" w:bidi="ar-KW"/>
        </w:rPr>
        <w:t xml:space="preserve">وتم </w:t>
      </w:r>
      <w:r w:rsidRPr="00FF098D">
        <w:rPr>
          <w:b/>
          <w:bCs/>
          <w:rtl/>
          <w:lang w:bidi="ar-KW"/>
        </w:rPr>
        <w:t>أجر</w:t>
      </w:r>
      <w:r w:rsidRPr="00FF098D">
        <w:rPr>
          <w:rFonts w:hint="cs"/>
          <w:b/>
          <w:bCs/>
          <w:rtl/>
          <w:lang w:bidi="ar-KW"/>
        </w:rPr>
        <w:t>اء</w:t>
      </w:r>
      <w:r w:rsidRPr="00FF098D">
        <w:rPr>
          <w:b/>
          <w:bCs/>
          <w:rtl/>
          <w:lang w:bidi="ar-KW"/>
        </w:rPr>
        <w:t xml:space="preserve"> </w:t>
      </w:r>
      <w:r w:rsidRPr="00FF098D">
        <w:rPr>
          <w:rFonts w:hint="cs"/>
          <w:b/>
          <w:bCs/>
          <w:rtl/>
          <w:lang w:bidi="ar-KW"/>
        </w:rPr>
        <w:t>ال</w:t>
      </w:r>
      <w:r w:rsidRPr="00FF098D">
        <w:rPr>
          <w:b/>
          <w:bCs/>
          <w:rtl/>
          <w:lang w:bidi="ar-KW"/>
        </w:rPr>
        <w:t xml:space="preserve">مقابلات مع </w:t>
      </w:r>
      <w:r w:rsidRPr="00FF098D">
        <w:rPr>
          <w:rFonts w:hint="cs"/>
          <w:b/>
          <w:bCs/>
          <w:rtl/>
          <w:lang w:bidi="ar-KW"/>
        </w:rPr>
        <w:t xml:space="preserve">المرضى بواسطة </w:t>
      </w:r>
      <w:r w:rsidRPr="00FF098D">
        <w:rPr>
          <w:b/>
          <w:bCs/>
          <w:rtl/>
          <w:lang w:bidi="ar-KW"/>
        </w:rPr>
        <w:t xml:space="preserve">ممرضة مدربة </w:t>
      </w:r>
      <w:r w:rsidRPr="00FF098D">
        <w:rPr>
          <w:rFonts w:hint="cs"/>
          <w:b/>
          <w:bCs/>
          <w:rtl/>
          <w:lang w:bidi="ar-KW"/>
        </w:rPr>
        <w:t xml:space="preserve">على </w:t>
      </w:r>
      <w:r w:rsidRPr="00FF098D">
        <w:rPr>
          <w:b/>
          <w:bCs/>
          <w:rtl/>
          <w:lang w:bidi="ar-KW"/>
        </w:rPr>
        <w:t xml:space="preserve">استخدام </w:t>
      </w:r>
      <w:r w:rsidRPr="00FF098D">
        <w:rPr>
          <w:rFonts w:hint="cs"/>
          <w:b/>
          <w:bCs/>
          <w:rtl/>
          <w:lang w:bidi="ar-KW"/>
        </w:rPr>
        <w:t>ال</w:t>
      </w:r>
      <w:r w:rsidRPr="00FF098D">
        <w:rPr>
          <w:b/>
          <w:bCs/>
          <w:rtl/>
          <w:lang w:bidi="ar-KW"/>
        </w:rPr>
        <w:t xml:space="preserve">استبيان </w:t>
      </w:r>
      <w:r w:rsidRPr="00FF098D">
        <w:rPr>
          <w:rFonts w:hint="cs"/>
          <w:b/>
          <w:bCs/>
          <w:rtl/>
          <w:lang w:bidi="ar-KW"/>
        </w:rPr>
        <w:t>.و</w:t>
      </w:r>
      <w:r w:rsidR="005870D9" w:rsidRPr="00FF098D">
        <w:rPr>
          <w:rFonts w:hint="cs"/>
          <w:b/>
          <w:bCs/>
          <w:rtl/>
          <w:lang w:bidi="ar-KW"/>
        </w:rPr>
        <w:t xml:space="preserve">لقد تم </w:t>
      </w:r>
      <w:r w:rsidR="000359BB" w:rsidRPr="00FF098D">
        <w:rPr>
          <w:b/>
          <w:bCs/>
          <w:rtl/>
          <w:lang w:bidi="ar-KW"/>
        </w:rPr>
        <w:t xml:space="preserve"> جمع البيانات خلال فترة أربعة أشهر من آذار/مارس إلى تموز/يوليه عام 2017.</w:t>
      </w:r>
      <w:r w:rsidRPr="00FF098D">
        <w:rPr>
          <w:b/>
          <w:bCs/>
          <w:rtl/>
          <w:lang w:val="en-GB" w:bidi="ar-KW"/>
        </w:rPr>
        <w:t xml:space="preserve"> </w:t>
      </w:r>
      <w:r w:rsidRPr="00FF098D">
        <w:rPr>
          <w:b/>
          <w:bCs/>
          <w:rtl/>
          <w:lang w:bidi="ar-KW"/>
        </w:rPr>
        <w:t>و</w:t>
      </w:r>
      <w:r w:rsidRPr="00FF098D">
        <w:rPr>
          <w:rFonts w:hint="cs"/>
          <w:b/>
          <w:bCs/>
          <w:rtl/>
          <w:lang w:bidi="ar-KW"/>
        </w:rPr>
        <w:t>لقد تم ت</w:t>
      </w:r>
      <w:r w:rsidRPr="00FF098D">
        <w:rPr>
          <w:b/>
          <w:bCs/>
          <w:rtl/>
          <w:lang w:bidi="ar-KW"/>
        </w:rPr>
        <w:t>عر</w:t>
      </w:r>
      <w:r w:rsidRPr="00FF098D">
        <w:rPr>
          <w:rFonts w:hint="cs"/>
          <w:b/>
          <w:bCs/>
          <w:rtl/>
          <w:lang w:bidi="ar-KW"/>
        </w:rPr>
        <w:t>ي</w:t>
      </w:r>
      <w:r w:rsidRPr="00FF098D">
        <w:rPr>
          <w:b/>
          <w:bCs/>
          <w:rtl/>
          <w:lang w:bidi="ar-KW"/>
        </w:rPr>
        <w:t xml:space="preserve">ف </w:t>
      </w:r>
      <w:r>
        <w:rPr>
          <w:rFonts w:hint="cs"/>
          <w:b/>
          <w:bCs/>
          <w:rtl/>
          <w:lang w:bidi="ar-KW"/>
        </w:rPr>
        <w:t>الا</w:t>
      </w:r>
      <w:r w:rsidRPr="00FF098D">
        <w:rPr>
          <w:rFonts w:hint="cs"/>
          <w:b/>
          <w:bCs/>
          <w:rtl/>
          <w:lang w:bidi="ar-KW"/>
        </w:rPr>
        <w:t>ستخدام المتعدد للادوية (</w:t>
      </w:r>
      <w:r w:rsidRPr="00FF098D">
        <w:rPr>
          <w:b/>
          <w:bCs/>
          <w:rtl/>
          <w:lang w:bidi="ar-KW"/>
        </w:rPr>
        <w:t>بوليفارماسي</w:t>
      </w:r>
      <w:r w:rsidRPr="00FF098D">
        <w:rPr>
          <w:rFonts w:hint="cs"/>
          <w:b/>
          <w:bCs/>
          <w:rtl/>
          <w:lang w:bidi="ar-KW"/>
        </w:rPr>
        <w:t xml:space="preserve">) بأنة </w:t>
      </w:r>
      <w:r w:rsidRPr="00FF098D">
        <w:rPr>
          <w:b/>
          <w:bCs/>
          <w:rtl/>
          <w:lang w:bidi="ar-KW"/>
        </w:rPr>
        <w:t xml:space="preserve"> الاستخدام المتزامن لخمسة أو أكثر من أنواع مختلفة من الأدوية</w:t>
      </w:r>
      <w:r>
        <w:rPr>
          <w:rFonts w:hint="cs"/>
          <w:b/>
          <w:bCs/>
          <w:rtl/>
          <w:lang w:bidi="ar-KW"/>
        </w:rPr>
        <w:t>.</w:t>
      </w:r>
      <w:r w:rsidR="00024965">
        <w:rPr>
          <w:rFonts w:hint="cs"/>
          <w:b/>
          <w:bCs/>
          <w:rtl/>
          <w:lang w:bidi="ar-KW"/>
        </w:rPr>
        <w:t xml:space="preserve">ولقد تم عمل التحليلات الاحصائية اللازمة لدراسة العلاقة بين استخدام الادوية والبيانات الديموغرافية وكذلك بين عوامل الخطورة مثال عدد مرات الدخول للمستشفيات </w:t>
      </w:r>
      <w:r w:rsidR="009768EF">
        <w:rPr>
          <w:rFonts w:hint="cs"/>
          <w:b/>
          <w:bCs/>
          <w:rtl/>
          <w:lang w:bidi="ar-KW"/>
        </w:rPr>
        <w:t>وعدد العيادات التى يراجعها المريض وايضا عدد الامراض التى يعانى منها المريض</w:t>
      </w:r>
      <w:r w:rsidR="00024965">
        <w:rPr>
          <w:rFonts w:hint="cs"/>
          <w:b/>
          <w:bCs/>
          <w:rtl/>
          <w:lang w:bidi="ar-KW"/>
        </w:rPr>
        <w:t xml:space="preserve"> </w:t>
      </w:r>
    </w:p>
    <w:p w14:paraId="1B07B125" w14:textId="77777777" w:rsidR="005870D9" w:rsidRDefault="005870D9" w:rsidP="00D03A92">
      <w:pPr>
        <w:jc w:val="both"/>
        <w:rPr>
          <w:b/>
          <w:bCs/>
          <w:rtl/>
          <w:lang w:bidi="ar-KW"/>
        </w:rPr>
      </w:pPr>
      <w:r>
        <w:rPr>
          <w:b/>
          <w:bCs/>
          <w:rtl/>
          <w:lang w:bidi="ar-KW"/>
        </w:rPr>
        <w:t xml:space="preserve">النتائج: </w:t>
      </w:r>
      <w:r>
        <w:rPr>
          <w:rFonts w:hint="cs"/>
          <w:b/>
          <w:bCs/>
          <w:rtl/>
          <w:lang w:bidi="ar-KW"/>
        </w:rPr>
        <w:t xml:space="preserve">كون الذكور </w:t>
      </w:r>
      <w:r>
        <w:rPr>
          <w:b/>
          <w:bCs/>
          <w:rtl/>
          <w:lang w:bidi="ar-KW"/>
        </w:rPr>
        <w:t>اثنان وخمسون في المائة (260) من المرضى</w:t>
      </w:r>
      <w:r>
        <w:rPr>
          <w:rFonts w:hint="cs"/>
          <w:b/>
          <w:bCs/>
          <w:rtl/>
          <w:lang w:bidi="ar-KW"/>
        </w:rPr>
        <w:t xml:space="preserve"> الذين تم دراسة حالاتهم </w:t>
      </w:r>
      <w:r>
        <w:rPr>
          <w:b/>
          <w:bCs/>
          <w:rtl/>
          <w:lang w:bidi="ar-KW"/>
        </w:rPr>
        <w:t>، مع متوسط العمر من 71.73± سنوات 5.32. و</w:t>
      </w:r>
      <w:r>
        <w:rPr>
          <w:rFonts w:hint="cs"/>
          <w:b/>
          <w:bCs/>
          <w:rtl/>
          <w:lang w:bidi="ar-KW"/>
        </w:rPr>
        <w:t>كان نسبة الاستخدام المتعدد للادوية (ب</w:t>
      </w:r>
      <w:r>
        <w:rPr>
          <w:b/>
          <w:bCs/>
          <w:rtl/>
          <w:lang w:bidi="ar-KW"/>
        </w:rPr>
        <w:t>وليفارماسي</w:t>
      </w:r>
      <w:r>
        <w:rPr>
          <w:rFonts w:hint="cs"/>
          <w:b/>
          <w:bCs/>
          <w:rtl/>
          <w:lang w:bidi="ar-KW"/>
        </w:rPr>
        <w:t xml:space="preserve"> </w:t>
      </w:r>
      <w:r>
        <w:rPr>
          <w:b/>
          <w:bCs/>
          <w:rtl/>
          <w:lang w:bidi="ar-KW"/>
        </w:rPr>
        <w:t>5-8 الأدوية) و</w:t>
      </w:r>
      <w:r w:rsidRPr="005870D9">
        <w:rPr>
          <w:rFonts w:hint="cs"/>
          <w:b/>
          <w:bCs/>
          <w:rtl/>
          <w:lang w:bidi="ar-KW"/>
        </w:rPr>
        <w:t xml:space="preserve"> الاستخدام المتعدد للادوية </w:t>
      </w:r>
      <w:r>
        <w:rPr>
          <w:rFonts w:hint="cs"/>
          <w:b/>
          <w:bCs/>
          <w:rtl/>
          <w:lang w:bidi="ar-KW"/>
        </w:rPr>
        <w:t>المفرط (</w:t>
      </w:r>
      <w:r>
        <w:rPr>
          <w:b/>
          <w:bCs/>
          <w:rtl/>
          <w:lang w:bidi="ar-KW"/>
        </w:rPr>
        <w:t xml:space="preserve">بوليفارماسي المفرطة </w:t>
      </w:r>
      <w:r>
        <w:rPr>
          <w:rFonts w:hint="cs"/>
          <w:b/>
          <w:bCs/>
          <w:rtl/>
          <w:lang w:bidi="ar-KW"/>
        </w:rPr>
        <w:t xml:space="preserve">اكثر من 8 عقارات </w:t>
      </w:r>
      <w:r>
        <w:rPr>
          <w:b/>
          <w:bCs/>
          <w:rtl/>
          <w:lang w:bidi="ar-KW"/>
        </w:rPr>
        <w:t xml:space="preserve">) 58.4 في المائة (292)، و 10.2% (51) على التوالي. عوامل الخطر المرتبطة بزيادة عدد الأدوية المستخدمة كانت الإناث ، انخفاض مستوى التعليم هذه بالإضافة إلى عدد </w:t>
      </w:r>
      <w:r>
        <w:rPr>
          <w:rFonts w:hint="cs"/>
          <w:b/>
          <w:bCs/>
          <w:rtl/>
          <w:lang w:bidi="ar-KW"/>
        </w:rPr>
        <w:t>مرات الحجز ب</w:t>
      </w:r>
      <w:r>
        <w:rPr>
          <w:b/>
          <w:bCs/>
          <w:rtl/>
          <w:lang w:bidi="ar-KW"/>
        </w:rPr>
        <w:t xml:space="preserve">المستشفيات ، </w:t>
      </w:r>
      <w:r>
        <w:rPr>
          <w:rFonts w:hint="cs"/>
          <w:b/>
          <w:bCs/>
          <w:rtl/>
          <w:lang w:bidi="ar-KW"/>
        </w:rPr>
        <w:t>و</w:t>
      </w:r>
      <w:r>
        <w:rPr>
          <w:b/>
          <w:bCs/>
          <w:rtl/>
          <w:lang w:bidi="ar-KW"/>
        </w:rPr>
        <w:t xml:space="preserve">عدد العيادات </w:t>
      </w:r>
      <w:r>
        <w:rPr>
          <w:rFonts w:hint="cs"/>
          <w:b/>
          <w:bCs/>
          <w:rtl/>
          <w:lang w:bidi="ar-KW"/>
        </w:rPr>
        <w:t xml:space="preserve">التى يراجعها المريض. وكانت اكثر الادوية استخداما هى الادوية المستخدة لتنظيم </w:t>
      </w:r>
      <w:r>
        <w:rPr>
          <w:b/>
          <w:bCs/>
          <w:rtl/>
          <w:lang w:bidi="ar-KW"/>
        </w:rPr>
        <w:t xml:space="preserve"> مستوى السكر </w:t>
      </w:r>
      <w:r w:rsidR="00D03A92">
        <w:rPr>
          <w:rFonts w:hint="cs"/>
          <w:b/>
          <w:bCs/>
          <w:rtl/>
          <w:lang w:bidi="ar-KW"/>
        </w:rPr>
        <w:t>ب</w:t>
      </w:r>
      <w:r w:rsidR="00D03A92">
        <w:rPr>
          <w:b/>
          <w:bCs/>
          <w:rtl/>
          <w:lang w:bidi="ar-KW"/>
        </w:rPr>
        <w:t>ال</w:t>
      </w:r>
      <w:r w:rsidR="00D03A92">
        <w:rPr>
          <w:rFonts w:hint="cs"/>
          <w:b/>
          <w:bCs/>
          <w:rtl/>
          <w:lang w:bidi="ar-KW"/>
        </w:rPr>
        <w:t>دم و</w:t>
      </w:r>
      <w:r>
        <w:rPr>
          <w:b/>
          <w:bCs/>
          <w:rtl/>
          <w:lang w:bidi="ar-KW"/>
        </w:rPr>
        <w:t>لأدوية الخافضة للضغط.</w:t>
      </w:r>
    </w:p>
    <w:p w14:paraId="11238B9F" w14:textId="77777777" w:rsidR="00D03A92" w:rsidRDefault="00D03A92" w:rsidP="00AF4EA9">
      <w:pPr>
        <w:jc w:val="both"/>
        <w:rPr>
          <w:b/>
          <w:bCs/>
          <w:rtl/>
          <w:lang w:bidi="ar-KW"/>
        </w:rPr>
      </w:pPr>
      <w:r>
        <w:rPr>
          <w:b/>
          <w:bCs/>
          <w:rtl/>
          <w:lang w:bidi="ar-KW"/>
        </w:rPr>
        <w:t>الاستنتاج: قطاع كبير من المرضى المسنين الكويت</w:t>
      </w:r>
      <w:r>
        <w:rPr>
          <w:rFonts w:hint="cs"/>
          <w:b/>
          <w:bCs/>
          <w:rtl/>
          <w:lang w:bidi="ar-KW"/>
        </w:rPr>
        <w:t xml:space="preserve">ين </w:t>
      </w:r>
      <w:r>
        <w:rPr>
          <w:b/>
          <w:bCs/>
          <w:rtl/>
          <w:lang w:bidi="ar-KW"/>
        </w:rPr>
        <w:t xml:space="preserve"> </w:t>
      </w:r>
      <w:r>
        <w:rPr>
          <w:rFonts w:hint="cs"/>
          <w:b/>
          <w:bCs/>
          <w:rtl/>
          <w:lang w:bidi="ar-KW"/>
        </w:rPr>
        <w:t xml:space="preserve">ينطبق عليهم تعريف الاستخدام المتعدد للادوية ومعرضين </w:t>
      </w:r>
      <w:r>
        <w:rPr>
          <w:b/>
          <w:bCs/>
          <w:rtl/>
          <w:lang w:bidi="ar-KW"/>
        </w:rPr>
        <w:t xml:space="preserve"> </w:t>
      </w:r>
      <w:r>
        <w:rPr>
          <w:rFonts w:hint="cs"/>
          <w:b/>
          <w:bCs/>
          <w:rtl/>
          <w:lang w:bidi="ar-KW"/>
        </w:rPr>
        <w:t>ل</w:t>
      </w:r>
      <w:r>
        <w:rPr>
          <w:b/>
          <w:bCs/>
          <w:rtl/>
          <w:lang w:bidi="ar-KW"/>
        </w:rPr>
        <w:t>مخاطرها المحتملة.</w:t>
      </w:r>
      <w:r w:rsidR="00AF4EA9">
        <w:rPr>
          <w:rFonts w:hint="cs"/>
          <w:b/>
          <w:bCs/>
          <w:rtl/>
          <w:lang w:bidi="ar-KW"/>
        </w:rPr>
        <w:t>وتقوم</w:t>
      </w:r>
      <w:r>
        <w:rPr>
          <w:b/>
          <w:bCs/>
          <w:rtl/>
          <w:lang w:bidi="ar-KW"/>
        </w:rPr>
        <w:t xml:space="preserve"> النتائج التي توصلت إليها الدراسة الحالية </w:t>
      </w:r>
      <w:r w:rsidR="00AF4EA9">
        <w:rPr>
          <w:rFonts w:hint="cs"/>
          <w:b/>
          <w:bCs/>
          <w:rtl/>
          <w:lang w:bidi="ar-KW"/>
        </w:rPr>
        <w:t>بتسليط</w:t>
      </w:r>
      <w:r>
        <w:rPr>
          <w:b/>
          <w:bCs/>
          <w:rtl/>
          <w:lang w:bidi="ar-KW"/>
        </w:rPr>
        <w:t xml:space="preserve"> الضوء على الحاجة إلى تنقيح سياسة </w:t>
      </w:r>
      <w:r>
        <w:rPr>
          <w:rFonts w:hint="cs"/>
          <w:b/>
          <w:bCs/>
          <w:rtl/>
          <w:lang w:bidi="ar-KW"/>
        </w:rPr>
        <w:t xml:space="preserve">صرف الادوية للمرضى المسنين </w:t>
      </w:r>
      <w:r>
        <w:rPr>
          <w:b/>
          <w:bCs/>
          <w:rtl/>
          <w:lang w:bidi="ar-KW"/>
        </w:rPr>
        <w:t>الكويت</w:t>
      </w:r>
      <w:r w:rsidR="00AF4EA9">
        <w:rPr>
          <w:rFonts w:hint="cs"/>
          <w:b/>
          <w:bCs/>
          <w:rtl/>
          <w:lang w:bidi="ar-KW"/>
        </w:rPr>
        <w:t xml:space="preserve">ين ويضاف الى </w:t>
      </w:r>
      <w:r>
        <w:rPr>
          <w:b/>
          <w:bCs/>
          <w:rtl/>
          <w:lang w:bidi="ar-KW"/>
        </w:rPr>
        <w:t xml:space="preserve">ذلك، الشروع في البرامج التعليمية بين العاملين في الرعاية الصحية حول </w:t>
      </w:r>
      <w:r w:rsidR="00AF4EA9">
        <w:rPr>
          <w:rFonts w:hint="cs"/>
          <w:b/>
          <w:bCs/>
          <w:rtl/>
          <w:lang w:bidi="ar-KW"/>
        </w:rPr>
        <w:t>العديد من الاحتياطات الواجب اتباعها عند وصف الادوية لهذا القطاع من المرضى</w:t>
      </w:r>
      <w:r>
        <w:rPr>
          <w:b/>
          <w:bCs/>
          <w:rtl/>
          <w:lang w:bidi="ar-KW"/>
        </w:rPr>
        <w:t>.</w:t>
      </w:r>
    </w:p>
    <w:p w14:paraId="1BB00890" w14:textId="77777777" w:rsidR="000359BB" w:rsidRPr="00D03A92" w:rsidRDefault="000359BB" w:rsidP="000359BB">
      <w:pPr>
        <w:jc w:val="both"/>
        <w:rPr>
          <w:b/>
          <w:bCs/>
          <w:lang w:bidi="ar-KW"/>
        </w:rPr>
      </w:pPr>
    </w:p>
    <w:p w14:paraId="4B453FD3" w14:textId="77777777" w:rsidR="00FD37A7" w:rsidRPr="0014033D" w:rsidRDefault="00FD37A7" w:rsidP="00FD37A7">
      <w:pPr>
        <w:rPr>
          <w:b/>
          <w:bCs/>
          <w:rtl/>
          <w:lang w:val="en-GB" w:bidi="ar-EG"/>
        </w:rPr>
      </w:pPr>
    </w:p>
    <w:p w14:paraId="3AAE4E61" w14:textId="77777777" w:rsidR="00FD37A7" w:rsidRDefault="00FD37A7" w:rsidP="00FD37A7">
      <w:pPr>
        <w:rPr>
          <w:b/>
          <w:bCs/>
          <w:rtl/>
          <w:lang w:bidi="ar-KW"/>
        </w:rPr>
      </w:pPr>
    </w:p>
    <w:p w14:paraId="4C01B914" w14:textId="77777777" w:rsidR="00FD37A7" w:rsidRDefault="00FD37A7" w:rsidP="00FD37A7">
      <w:pPr>
        <w:rPr>
          <w:b/>
          <w:bCs/>
          <w:rtl/>
          <w:lang w:bidi="ar-KW"/>
        </w:rPr>
      </w:pPr>
    </w:p>
    <w:p w14:paraId="792605EF" w14:textId="77777777" w:rsidR="00FD37A7" w:rsidRDefault="00FD37A7" w:rsidP="00FD37A7">
      <w:pPr>
        <w:rPr>
          <w:b/>
          <w:bCs/>
          <w:rtl/>
          <w:lang w:bidi="ar-KW"/>
        </w:rPr>
      </w:pPr>
    </w:p>
    <w:p w14:paraId="42BEA194" w14:textId="77777777" w:rsidR="00FD37A7" w:rsidRDefault="00FD37A7" w:rsidP="00FD37A7">
      <w:pPr>
        <w:rPr>
          <w:b/>
          <w:bCs/>
          <w:rtl/>
          <w:lang w:bidi="ar-KW"/>
        </w:rPr>
      </w:pPr>
    </w:p>
    <w:p w14:paraId="26497911" w14:textId="77777777" w:rsidR="00FD37A7" w:rsidRDefault="00FD37A7" w:rsidP="00FD37A7">
      <w:pPr>
        <w:rPr>
          <w:b/>
          <w:bCs/>
          <w:rtl/>
          <w:lang w:bidi="ar-KW"/>
        </w:rPr>
      </w:pPr>
    </w:p>
    <w:p w14:paraId="6BB653E5" w14:textId="77777777" w:rsidR="00FD37A7" w:rsidRDefault="00FD37A7" w:rsidP="00FD37A7">
      <w:pPr>
        <w:rPr>
          <w:b/>
          <w:bCs/>
          <w:rtl/>
          <w:lang w:bidi="ar-KW"/>
        </w:rPr>
      </w:pPr>
    </w:p>
    <w:p w14:paraId="4CBD6669" w14:textId="77777777" w:rsidR="00FD37A7" w:rsidRDefault="00FD37A7" w:rsidP="00FD37A7">
      <w:pPr>
        <w:rPr>
          <w:b/>
          <w:bCs/>
          <w:rtl/>
          <w:lang w:bidi="ar-KW"/>
        </w:rPr>
      </w:pPr>
    </w:p>
    <w:p w14:paraId="190EAB7B" w14:textId="77777777" w:rsidR="00FD37A7" w:rsidRDefault="00FD37A7" w:rsidP="00FD37A7">
      <w:pPr>
        <w:rPr>
          <w:b/>
          <w:bCs/>
          <w:rtl/>
          <w:lang w:bidi="ar-KW"/>
        </w:rPr>
      </w:pPr>
    </w:p>
    <w:p w14:paraId="62D53F49" w14:textId="77777777" w:rsidR="00FD37A7" w:rsidRDefault="00FD37A7" w:rsidP="00FD37A7">
      <w:pPr>
        <w:bidi w:val="0"/>
        <w:rPr>
          <w:b/>
          <w:bCs/>
          <w:rtl/>
          <w:lang w:bidi="ar-KW"/>
        </w:rPr>
      </w:pPr>
    </w:p>
    <w:p w14:paraId="29E9B6CD" w14:textId="77777777" w:rsidR="00BB0699" w:rsidRDefault="00BB0699" w:rsidP="00BB0699">
      <w:pPr>
        <w:bidi w:val="0"/>
        <w:rPr>
          <w:b/>
          <w:bCs/>
          <w:lang w:bidi="ar-KW"/>
        </w:rPr>
      </w:pPr>
    </w:p>
    <w:p w14:paraId="0616A3CD" w14:textId="77777777" w:rsidR="00FD37A7" w:rsidRPr="00546CFA" w:rsidRDefault="00FD37A7" w:rsidP="00924035">
      <w:pPr>
        <w:bidi w:val="0"/>
        <w:spacing w:line="360" w:lineRule="auto"/>
        <w:rPr>
          <w:b/>
          <w:bCs/>
          <w:lang w:bidi="ar-KW"/>
        </w:rPr>
      </w:pPr>
      <w:r w:rsidRPr="00546CFA">
        <w:rPr>
          <w:b/>
          <w:bCs/>
          <w:lang w:bidi="ar-KW"/>
        </w:rPr>
        <w:t>Abstract</w:t>
      </w:r>
      <w:r>
        <w:rPr>
          <w:b/>
          <w:bCs/>
          <w:lang w:bidi="ar-KW"/>
        </w:rPr>
        <w:t>:</w:t>
      </w:r>
    </w:p>
    <w:p w14:paraId="2D96B455" w14:textId="77777777" w:rsidR="00C90CAC" w:rsidRPr="00C90CAC" w:rsidRDefault="00C90CAC" w:rsidP="00C90CAC">
      <w:pPr>
        <w:bidi w:val="0"/>
        <w:spacing w:line="360" w:lineRule="auto"/>
        <w:jc w:val="both"/>
        <w:rPr>
          <w:b/>
          <w:bCs/>
          <w:lang w:bidi="ar-KW"/>
        </w:rPr>
      </w:pPr>
      <w:r w:rsidRPr="00C90CAC">
        <w:rPr>
          <w:b/>
          <w:bCs/>
          <w:lang w:val="en-GB" w:bidi="ar-KW"/>
        </w:rPr>
        <w:t xml:space="preserve">Older people are a growing population. They live longer but often have multiple chronic diseases. As a consequence, they are taking many different kinds of medicines, while their vulnerability to pharmaceutical products is increased and this </w:t>
      </w:r>
      <w:r w:rsidRPr="00C90CAC">
        <w:rPr>
          <w:b/>
          <w:bCs/>
          <w:lang w:bidi="ar-KW"/>
        </w:rPr>
        <w:t>exposes many of them to risks beyond the point where drug therapy is useful.</w:t>
      </w:r>
    </w:p>
    <w:p w14:paraId="0990F7F3" w14:textId="77777777" w:rsidR="00C40BB4" w:rsidRPr="00924035" w:rsidRDefault="00C40BB4" w:rsidP="00FF2707">
      <w:pPr>
        <w:bidi w:val="0"/>
        <w:spacing w:line="360" w:lineRule="auto"/>
        <w:jc w:val="both"/>
        <w:rPr>
          <w:b/>
          <w:bCs/>
          <w:lang w:bidi="ar-KW"/>
        </w:rPr>
      </w:pPr>
      <w:r w:rsidRPr="00924035">
        <w:rPr>
          <w:b/>
          <w:bCs/>
          <w:lang w:bidi="ar-KW"/>
        </w:rPr>
        <w:t>Objectives:</w:t>
      </w:r>
      <w:r w:rsidR="00FF2707">
        <w:rPr>
          <w:b/>
          <w:bCs/>
          <w:lang w:bidi="ar-KW"/>
        </w:rPr>
        <w:t xml:space="preserve"> </w:t>
      </w:r>
      <w:r w:rsidRPr="00924035">
        <w:rPr>
          <w:b/>
          <w:bCs/>
          <w:lang w:bidi="ar-KW"/>
        </w:rPr>
        <w:t>To estimate the prevalence of polypharmacy in community-dwelling, elderly Kuwaiti patient.</w:t>
      </w:r>
      <w:r w:rsidR="00FF2707">
        <w:rPr>
          <w:b/>
          <w:bCs/>
          <w:lang w:bidi="ar-KW"/>
        </w:rPr>
        <w:t xml:space="preserve"> Also to </w:t>
      </w:r>
      <w:r w:rsidRPr="00924035">
        <w:rPr>
          <w:b/>
          <w:bCs/>
          <w:lang w:bidi="ar-KW"/>
        </w:rPr>
        <w:t>Describe the</w:t>
      </w:r>
      <w:r w:rsidR="00FF2707">
        <w:rPr>
          <w:b/>
          <w:bCs/>
          <w:lang w:bidi="ar-KW"/>
        </w:rPr>
        <w:t xml:space="preserve"> number and type of drugs used, as well as </w:t>
      </w:r>
      <w:r w:rsidR="000C74DC" w:rsidRPr="00924035">
        <w:rPr>
          <w:b/>
          <w:bCs/>
          <w:lang w:bidi="ar-KW"/>
        </w:rPr>
        <w:t>Identify</w:t>
      </w:r>
      <w:r w:rsidR="000C74DC">
        <w:rPr>
          <w:b/>
          <w:bCs/>
          <w:lang w:bidi="ar-KW"/>
        </w:rPr>
        <w:t xml:space="preserve">ing </w:t>
      </w:r>
      <w:r w:rsidR="000C74DC" w:rsidRPr="00924035">
        <w:rPr>
          <w:b/>
          <w:bCs/>
          <w:lang w:bidi="ar-KW"/>
        </w:rPr>
        <w:t>risk</w:t>
      </w:r>
      <w:r w:rsidRPr="00924035">
        <w:rPr>
          <w:b/>
          <w:bCs/>
          <w:lang w:bidi="ar-KW"/>
        </w:rPr>
        <w:t xml:space="preserve"> factors associated with polypharmacy.</w:t>
      </w:r>
    </w:p>
    <w:p w14:paraId="1984DB4E" w14:textId="77777777" w:rsidR="00C40BB4" w:rsidRPr="00924035" w:rsidRDefault="00C40BB4" w:rsidP="00924035">
      <w:pPr>
        <w:bidi w:val="0"/>
        <w:spacing w:line="360" w:lineRule="auto"/>
        <w:jc w:val="both"/>
        <w:rPr>
          <w:b/>
          <w:bCs/>
          <w:lang w:bidi="ar-KW"/>
        </w:rPr>
      </w:pPr>
      <w:r w:rsidRPr="00924035">
        <w:rPr>
          <w:b/>
          <w:bCs/>
          <w:lang w:bidi="ar-KW"/>
        </w:rPr>
        <w:t>Subjects and Methods:</w:t>
      </w:r>
    </w:p>
    <w:p w14:paraId="18DDF164" w14:textId="77777777" w:rsidR="000C74DC" w:rsidRPr="000C74DC" w:rsidRDefault="00C40BB4" w:rsidP="000B6C6D">
      <w:pPr>
        <w:bidi w:val="0"/>
        <w:spacing w:line="360" w:lineRule="auto"/>
        <w:jc w:val="both"/>
        <w:rPr>
          <w:b/>
          <w:bCs/>
          <w:lang w:val="en-GB" w:bidi="ar-KW"/>
        </w:rPr>
      </w:pPr>
      <w:r w:rsidRPr="00924035">
        <w:rPr>
          <w:b/>
          <w:bCs/>
          <w:lang w:bidi="ar-KW"/>
        </w:rPr>
        <w:t xml:space="preserve">A descriptive cross-sectional questionnaire-based survey. In which we interviewed 500 community-dwelling </w:t>
      </w:r>
      <w:r w:rsidR="0050088C">
        <w:rPr>
          <w:b/>
          <w:bCs/>
          <w:lang w:bidi="ar-KW"/>
        </w:rPr>
        <w:t xml:space="preserve">older </w:t>
      </w:r>
      <w:r w:rsidR="0050088C" w:rsidRPr="00924035">
        <w:rPr>
          <w:b/>
          <w:bCs/>
          <w:lang w:bidi="ar-KW"/>
        </w:rPr>
        <w:t>Kuwaiti adults</w:t>
      </w:r>
      <w:r w:rsidRPr="00924035">
        <w:rPr>
          <w:b/>
          <w:bCs/>
          <w:lang w:bidi="ar-KW"/>
        </w:rPr>
        <w:t xml:space="preserve"> over 65 years</w:t>
      </w:r>
      <w:r w:rsidR="0050088C">
        <w:rPr>
          <w:b/>
          <w:bCs/>
          <w:lang w:bidi="ar-KW"/>
        </w:rPr>
        <w:t xml:space="preserve"> of age</w:t>
      </w:r>
      <w:r w:rsidRPr="00924035">
        <w:rPr>
          <w:b/>
          <w:bCs/>
          <w:lang w:bidi="ar-KW"/>
        </w:rPr>
        <w:t xml:space="preserve">. </w:t>
      </w:r>
      <w:r w:rsidR="00D611ED" w:rsidRPr="00D611ED">
        <w:rPr>
          <w:b/>
          <w:bCs/>
          <w:lang w:bidi="ar-KW"/>
        </w:rPr>
        <w:t>We used Non-probability convenient sampling method. Recruiting of the potential participants was from geriatric clinics and chronic diseases follow-up clinics in the primary health centres in the six Kuwaiti governorates</w:t>
      </w:r>
      <w:r w:rsidR="00D611ED">
        <w:rPr>
          <w:b/>
          <w:bCs/>
          <w:lang w:bidi="ar-KW"/>
        </w:rPr>
        <w:t xml:space="preserve">. </w:t>
      </w:r>
      <w:r w:rsidR="000C74DC" w:rsidRPr="000C74DC">
        <w:rPr>
          <w:b/>
          <w:bCs/>
          <w:lang w:bidi="ar-KW"/>
        </w:rPr>
        <w:t xml:space="preserve">Participants were interviewed by a trained nurse using a structured questionnaire. </w:t>
      </w:r>
      <w:r w:rsidR="0050088C">
        <w:rPr>
          <w:b/>
          <w:bCs/>
          <w:lang w:bidi="ar-KW"/>
        </w:rPr>
        <w:t xml:space="preserve">The data </w:t>
      </w:r>
      <w:r w:rsidR="00D16066">
        <w:rPr>
          <w:b/>
          <w:bCs/>
          <w:lang w:bidi="ar-KW"/>
        </w:rPr>
        <w:t xml:space="preserve">Collection </w:t>
      </w:r>
      <w:r w:rsidR="0050088C">
        <w:rPr>
          <w:b/>
          <w:bCs/>
          <w:lang w:bidi="ar-KW"/>
        </w:rPr>
        <w:t xml:space="preserve">occurred during </w:t>
      </w:r>
      <w:r w:rsidR="00D16066">
        <w:rPr>
          <w:b/>
          <w:bCs/>
          <w:lang w:bidi="ar-KW"/>
        </w:rPr>
        <w:t>a four-month period from March to July 2017</w:t>
      </w:r>
      <w:r w:rsidR="000C74DC" w:rsidRPr="000C74DC">
        <w:rPr>
          <w:b/>
          <w:bCs/>
          <w:lang w:bidi="ar-KW"/>
        </w:rPr>
        <w:t>.</w:t>
      </w:r>
      <w:r w:rsidR="000C74DC" w:rsidRPr="000C74DC">
        <w:rPr>
          <w:b/>
          <w:bCs/>
          <w:lang w:val="en-GB" w:bidi="ar-KW"/>
        </w:rPr>
        <w:t xml:space="preserve"> Polypharmacy was defined as the concomitant use of five </w:t>
      </w:r>
      <w:r w:rsidR="00D16066">
        <w:rPr>
          <w:b/>
          <w:bCs/>
          <w:lang w:val="en-GB" w:bidi="ar-KW"/>
        </w:rPr>
        <w:t>or more different kinds of medicines</w:t>
      </w:r>
      <w:r w:rsidR="000C74DC" w:rsidRPr="000C74DC">
        <w:rPr>
          <w:b/>
          <w:bCs/>
          <w:lang w:val="en-GB" w:bidi="ar-KW"/>
        </w:rPr>
        <w:t xml:space="preserve">; </w:t>
      </w:r>
      <w:r w:rsidR="000B6C6D">
        <w:rPr>
          <w:b/>
          <w:bCs/>
          <w:lang w:val="en-GB" w:bidi="ar-KW"/>
        </w:rPr>
        <w:t xml:space="preserve">It’s </w:t>
      </w:r>
      <w:r w:rsidR="000C74DC" w:rsidRPr="000C74DC">
        <w:rPr>
          <w:b/>
          <w:bCs/>
          <w:lang w:val="en-GB" w:bidi="ar-KW"/>
        </w:rPr>
        <w:t>relation with the demographic data and</w:t>
      </w:r>
      <w:r w:rsidR="000B6C6D">
        <w:rPr>
          <w:b/>
          <w:bCs/>
          <w:lang w:val="en-GB" w:bidi="ar-KW"/>
        </w:rPr>
        <w:t xml:space="preserve"> other risk factors as hospital admission, number of clinics visited by the patient and number of comorbidities were studied </w:t>
      </w:r>
      <w:r w:rsidR="00BE7F0A">
        <w:rPr>
          <w:b/>
          <w:bCs/>
          <w:lang w:val="en-GB" w:bidi="ar-KW"/>
        </w:rPr>
        <w:t xml:space="preserve">using </w:t>
      </w:r>
      <w:r w:rsidR="00BE7F0A" w:rsidRPr="000C74DC">
        <w:rPr>
          <w:b/>
          <w:bCs/>
          <w:lang w:val="en-GB" w:bidi="ar-KW"/>
        </w:rPr>
        <w:t>multivariate</w:t>
      </w:r>
      <w:r w:rsidR="000C74DC" w:rsidRPr="000C74DC">
        <w:rPr>
          <w:b/>
          <w:bCs/>
          <w:lang w:val="en-GB" w:bidi="ar-KW"/>
        </w:rPr>
        <w:t xml:space="preserve"> models.</w:t>
      </w:r>
    </w:p>
    <w:p w14:paraId="158249B2" w14:textId="77777777" w:rsidR="00C40BB4" w:rsidRPr="00924035" w:rsidRDefault="00C40BB4" w:rsidP="00924035">
      <w:pPr>
        <w:bidi w:val="0"/>
        <w:spacing w:line="360" w:lineRule="auto"/>
        <w:jc w:val="both"/>
        <w:rPr>
          <w:b/>
          <w:bCs/>
          <w:lang w:bidi="ar-KW"/>
        </w:rPr>
      </w:pPr>
      <w:r w:rsidRPr="00924035">
        <w:rPr>
          <w:b/>
          <w:bCs/>
          <w:lang w:bidi="ar-KW"/>
        </w:rPr>
        <w:t>Results:</w:t>
      </w:r>
    </w:p>
    <w:p w14:paraId="4251E644" w14:textId="77777777" w:rsidR="00C40BB4" w:rsidRPr="00924035" w:rsidRDefault="00C40BB4" w:rsidP="00DC78CF">
      <w:pPr>
        <w:bidi w:val="0"/>
        <w:spacing w:line="360" w:lineRule="auto"/>
        <w:jc w:val="both"/>
        <w:rPr>
          <w:b/>
          <w:bCs/>
          <w:lang w:bidi="ar-KW"/>
        </w:rPr>
      </w:pPr>
      <w:r w:rsidRPr="00924035">
        <w:rPr>
          <w:b/>
          <w:bCs/>
          <w:lang w:bidi="ar-KW"/>
        </w:rPr>
        <w:t>Fifty-two percent (</w:t>
      </w:r>
      <w:r w:rsidR="0050088C">
        <w:rPr>
          <w:b/>
          <w:bCs/>
          <w:lang w:bidi="ar-KW"/>
        </w:rPr>
        <w:t>n=</w:t>
      </w:r>
      <w:r w:rsidRPr="00924035">
        <w:rPr>
          <w:b/>
          <w:bCs/>
          <w:lang w:bidi="ar-KW"/>
        </w:rPr>
        <w:t xml:space="preserve">260) of the patients were males, with </w:t>
      </w:r>
      <w:r w:rsidR="0050088C">
        <w:rPr>
          <w:b/>
          <w:bCs/>
          <w:lang w:bidi="ar-KW"/>
        </w:rPr>
        <w:t xml:space="preserve">a mean </w:t>
      </w:r>
      <w:r w:rsidRPr="00924035">
        <w:rPr>
          <w:b/>
          <w:bCs/>
          <w:lang w:bidi="ar-KW"/>
        </w:rPr>
        <w:t>age of 71.73± 5.32 years. The prevalence of polypharmacy (5-8 drugs) and excessive polypharmacy (&gt; 8 drugs) were 58.4% (</w:t>
      </w:r>
      <w:r w:rsidR="004E5EC4">
        <w:rPr>
          <w:b/>
          <w:bCs/>
          <w:lang w:bidi="ar-KW"/>
        </w:rPr>
        <w:t>n=</w:t>
      </w:r>
      <w:r w:rsidRPr="00924035">
        <w:rPr>
          <w:b/>
          <w:bCs/>
          <w:lang w:bidi="ar-KW"/>
        </w:rPr>
        <w:t>292), and 10.2% (</w:t>
      </w:r>
      <w:r w:rsidR="004E5EC4">
        <w:rPr>
          <w:b/>
          <w:bCs/>
          <w:lang w:bidi="ar-KW"/>
        </w:rPr>
        <w:t>n=</w:t>
      </w:r>
      <w:r w:rsidRPr="00924035">
        <w:rPr>
          <w:b/>
          <w:bCs/>
          <w:lang w:bidi="ar-KW"/>
        </w:rPr>
        <w:t>51) respectively. The risk factors associated with</w:t>
      </w:r>
      <w:r w:rsidR="004E5EC4">
        <w:rPr>
          <w:b/>
          <w:bCs/>
          <w:lang w:bidi="ar-KW"/>
        </w:rPr>
        <w:t xml:space="preserve"> an</w:t>
      </w:r>
      <w:r w:rsidRPr="00924035">
        <w:rPr>
          <w:b/>
          <w:bCs/>
          <w:lang w:bidi="ar-KW"/>
        </w:rPr>
        <w:t xml:space="preserve"> increased number of used medicines were female gender (Chi-square 7.97, df 2 and P 0.019), </w:t>
      </w:r>
      <w:r w:rsidR="004E5EC4">
        <w:rPr>
          <w:b/>
          <w:bCs/>
          <w:lang w:bidi="ar-KW"/>
        </w:rPr>
        <w:t xml:space="preserve">a </w:t>
      </w:r>
      <w:r w:rsidRPr="00924035">
        <w:rPr>
          <w:b/>
          <w:bCs/>
          <w:lang w:bidi="ar-KW"/>
        </w:rPr>
        <w:t>lower level of education (Chi-square 26.9</w:t>
      </w:r>
      <w:r w:rsidR="004E5EC4">
        <w:rPr>
          <w:b/>
          <w:bCs/>
          <w:lang w:bidi="ar-KW"/>
        </w:rPr>
        <w:t>19, df 10 and P 0.003), and a high</w:t>
      </w:r>
      <w:r w:rsidRPr="00924035">
        <w:rPr>
          <w:b/>
          <w:bCs/>
          <w:lang w:bidi="ar-KW"/>
        </w:rPr>
        <w:t xml:space="preserve"> number of hospital admissions (Chi-square 81.76, df 8 and P 0.000), the clinics </w:t>
      </w:r>
      <w:r w:rsidR="00DC78CF">
        <w:rPr>
          <w:b/>
          <w:bCs/>
          <w:lang w:bidi="ar-KW"/>
        </w:rPr>
        <w:t>visited</w:t>
      </w:r>
      <w:r w:rsidRPr="00924035">
        <w:rPr>
          <w:b/>
          <w:bCs/>
          <w:lang w:bidi="ar-KW"/>
        </w:rPr>
        <w:t xml:space="preserve"> by the patient (Chi-square 95.77, df 4 and P 0.000), and number of comorbidities (Chi-square 120.936, df 4 and P 0.000). The most commonly used medications were blood-glucose-lowering agents, and antihypertensive drugs used by119.8 %( 599), and 114.4 %( 573) of patients respectively.</w:t>
      </w:r>
    </w:p>
    <w:p w14:paraId="5AFB85CF" w14:textId="77777777" w:rsidR="00C40BB4" w:rsidRPr="00924035" w:rsidRDefault="00C40BB4" w:rsidP="00924035">
      <w:pPr>
        <w:bidi w:val="0"/>
        <w:spacing w:line="360" w:lineRule="auto"/>
        <w:jc w:val="both"/>
        <w:rPr>
          <w:b/>
          <w:bCs/>
          <w:lang w:bidi="ar-KW"/>
        </w:rPr>
      </w:pPr>
      <w:r w:rsidRPr="00924035">
        <w:rPr>
          <w:b/>
          <w:bCs/>
          <w:lang w:bidi="ar-KW"/>
        </w:rPr>
        <w:t xml:space="preserve">Conclusion: </w:t>
      </w:r>
    </w:p>
    <w:p w14:paraId="7E493E7F" w14:textId="77777777" w:rsidR="00C40BB4" w:rsidRPr="00924035" w:rsidRDefault="00C40BB4" w:rsidP="00AD41C9">
      <w:pPr>
        <w:bidi w:val="0"/>
        <w:spacing w:line="360" w:lineRule="auto"/>
        <w:jc w:val="both"/>
        <w:rPr>
          <w:b/>
          <w:bCs/>
          <w:lang w:bidi="ar-KW"/>
        </w:rPr>
      </w:pPr>
      <w:r w:rsidRPr="00924035">
        <w:rPr>
          <w:b/>
          <w:bCs/>
          <w:lang w:bidi="ar-KW"/>
        </w:rPr>
        <w:t xml:space="preserve">A significant sector of </w:t>
      </w:r>
      <w:r w:rsidR="00AD41C9">
        <w:rPr>
          <w:b/>
          <w:bCs/>
          <w:lang w:bidi="ar-KW"/>
        </w:rPr>
        <w:t>the older</w:t>
      </w:r>
      <w:r w:rsidRPr="00924035">
        <w:rPr>
          <w:b/>
          <w:bCs/>
          <w:lang w:bidi="ar-KW"/>
        </w:rPr>
        <w:t xml:space="preserve"> Kuwaiti </w:t>
      </w:r>
      <w:r w:rsidR="00AD41C9">
        <w:rPr>
          <w:b/>
          <w:bCs/>
          <w:lang w:bidi="ar-KW"/>
        </w:rPr>
        <w:t xml:space="preserve">patients population </w:t>
      </w:r>
      <w:r w:rsidR="00AD41C9" w:rsidRPr="00924035">
        <w:rPr>
          <w:b/>
          <w:bCs/>
          <w:lang w:bidi="ar-KW"/>
        </w:rPr>
        <w:t>has</w:t>
      </w:r>
      <w:r w:rsidRPr="00924035">
        <w:rPr>
          <w:b/>
          <w:bCs/>
          <w:lang w:bidi="ar-KW"/>
        </w:rPr>
        <w:t xml:space="preserve"> a high prevalence of polypharmacy </w:t>
      </w:r>
      <w:r w:rsidR="00AD41C9">
        <w:rPr>
          <w:b/>
          <w:bCs/>
          <w:lang w:bidi="ar-KW"/>
        </w:rPr>
        <w:t xml:space="preserve">and thus are exposed to its </w:t>
      </w:r>
      <w:r w:rsidR="00AD41C9" w:rsidRPr="00924035">
        <w:rPr>
          <w:b/>
          <w:bCs/>
          <w:lang w:bidi="ar-KW"/>
        </w:rPr>
        <w:t>potential</w:t>
      </w:r>
      <w:r w:rsidRPr="00924035">
        <w:rPr>
          <w:b/>
          <w:bCs/>
          <w:lang w:bidi="ar-KW"/>
        </w:rPr>
        <w:t xml:space="preserve"> hazards. </w:t>
      </w:r>
      <w:r w:rsidR="00AD41C9">
        <w:rPr>
          <w:b/>
          <w:bCs/>
          <w:lang w:bidi="ar-KW"/>
        </w:rPr>
        <w:t>T</w:t>
      </w:r>
      <w:r w:rsidRPr="00924035">
        <w:rPr>
          <w:b/>
          <w:bCs/>
          <w:lang w:bidi="ar-KW"/>
        </w:rPr>
        <w:t xml:space="preserve">he current study </w:t>
      </w:r>
      <w:r w:rsidR="00AD41C9" w:rsidRPr="00924035">
        <w:rPr>
          <w:b/>
          <w:bCs/>
          <w:lang w:bidi="ar-KW"/>
        </w:rPr>
        <w:t>highlights</w:t>
      </w:r>
      <w:r w:rsidRPr="00924035">
        <w:rPr>
          <w:b/>
          <w:bCs/>
          <w:lang w:bidi="ar-KW"/>
        </w:rPr>
        <w:t xml:space="preserve"> the need to revise </w:t>
      </w:r>
      <w:r w:rsidR="00AD41C9">
        <w:rPr>
          <w:b/>
          <w:bCs/>
          <w:lang w:bidi="ar-KW"/>
        </w:rPr>
        <w:t xml:space="preserve">the </w:t>
      </w:r>
      <w:r w:rsidRPr="00924035">
        <w:rPr>
          <w:b/>
          <w:bCs/>
          <w:lang w:bidi="ar-KW"/>
        </w:rPr>
        <w:t xml:space="preserve">drug-dispensing policy among the community-dwelling </w:t>
      </w:r>
      <w:r w:rsidR="00AD41C9">
        <w:rPr>
          <w:b/>
          <w:bCs/>
          <w:lang w:bidi="ar-KW"/>
        </w:rPr>
        <w:t>older</w:t>
      </w:r>
      <w:r w:rsidRPr="00924035">
        <w:rPr>
          <w:b/>
          <w:bCs/>
          <w:lang w:bidi="ar-KW"/>
        </w:rPr>
        <w:t xml:space="preserve"> Kuwaiti population. Adding to this, the initiation of educational programs among healthcare practitioners about prescribing issues in older individuals. </w:t>
      </w:r>
    </w:p>
    <w:p w14:paraId="5AEF8858" w14:textId="77777777" w:rsidR="00C40BB4" w:rsidRPr="00924035" w:rsidRDefault="00C40BB4" w:rsidP="00924035">
      <w:pPr>
        <w:bidi w:val="0"/>
        <w:spacing w:line="360" w:lineRule="auto"/>
        <w:jc w:val="both"/>
        <w:rPr>
          <w:b/>
          <w:bCs/>
          <w:lang w:bidi="ar-KW"/>
        </w:rPr>
      </w:pPr>
      <w:r w:rsidRPr="00924035">
        <w:rPr>
          <w:b/>
          <w:bCs/>
          <w:lang w:bidi="ar-KW"/>
        </w:rPr>
        <w:t>Keywords</w:t>
      </w:r>
    </w:p>
    <w:p w14:paraId="324E7BB3" w14:textId="77777777" w:rsidR="00FD37A7" w:rsidRPr="003B095F" w:rsidRDefault="00C40BB4" w:rsidP="003B095F">
      <w:pPr>
        <w:bidi w:val="0"/>
        <w:spacing w:line="360" w:lineRule="auto"/>
        <w:jc w:val="both"/>
        <w:rPr>
          <w:b/>
          <w:bCs/>
          <w:lang w:bidi="ar-KW"/>
        </w:rPr>
      </w:pPr>
      <w:r w:rsidRPr="00924035">
        <w:rPr>
          <w:b/>
          <w:bCs/>
          <w:lang w:bidi="ar-KW"/>
        </w:rPr>
        <w:t xml:space="preserve">Polypharmacy, Co-morbidity, Prevalence, Risk factors  </w:t>
      </w:r>
    </w:p>
    <w:sdt>
      <w:sdtPr>
        <w:rPr>
          <w:rFonts w:asciiTheme="minorHAnsi" w:eastAsiaTheme="minorHAnsi" w:hAnsiTheme="minorHAnsi" w:cstheme="minorBidi"/>
          <w:b w:val="0"/>
          <w:bCs w:val="0"/>
          <w:color w:val="auto"/>
          <w:sz w:val="22"/>
          <w:szCs w:val="22"/>
          <w:rtl/>
          <w:lang w:eastAsia="en-US"/>
        </w:rPr>
        <w:id w:val="1839116516"/>
        <w:docPartObj>
          <w:docPartGallery w:val="Table of Contents"/>
          <w:docPartUnique/>
        </w:docPartObj>
      </w:sdtPr>
      <w:sdtEndPr/>
      <w:sdtContent>
        <w:p w14:paraId="07EC52CE" w14:textId="77777777" w:rsidR="00760697" w:rsidRDefault="00760697">
          <w:pPr>
            <w:pStyle w:val="TOCHeading"/>
          </w:pPr>
          <w:r>
            <w:t>Contents</w:t>
          </w:r>
        </w:p>
        <w:p w14:paraId="103154F9" w14:textId="77777777" w:rsidR="00760697" w:rsidRPr="00B51D35" w:rsidRDefault="00760697" w:rsidP="00760697">
          <w:pPr>
            <w:pStyle w:val="TOC1"/>
            <w:tabs>
              <w:tab w:val="left" w:pos="3802"/>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r>
            <w:fldChar w:fldCharType="begin"/>
          </w:r>
          <w:r>
            <w:instrText xml:space="preserve"> TOC \o "1-3" \h \z \u </w:instrText>
          </w:r>
          <w:r>
            <w:fldChar w:fldCharType="separate"/>
          </w:r>
          <w:hyperlink w:anchor="_Toc378490656" w:history="1">
            <w:r w:rsidRPr="00B51D35">
              <w:rPr>
                <w:rStyle w:val="Hyperlink"/>
                <w:rFonts w:asciiTheme="majorBidi" w:hAnsiTheme="majorBidi" w:cstheme="majorBidi"/>
                <w:noProof/>
                <w:color w:val="17365D" w:themeColor="text2" w:themeShade="BF"/>
                <w:sz w:val="28"/>
                <w:szCs w:val="28"/>
              </w:rPr>
              <w:t>1.Introduction</w:t>
            </w:r>
            <w:r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Pr="00B51D35">
              <w:rPr>
                <w:rFonts w:asciiTheme="majorBidi" w:hAnsiTheme="majorBidi" w:cstheme="majorBidi"/>
                <w:noProof/>
                <w:webHidden/>
                <w:color w:val="17365D" w:themeColor="text2" w:themeShade="BF"/>
                <w:sz w:val="28"/>
                <w:szCs w:val="28"/>
                <w:rtl/>
              </w:rPr>
              <w:instrText xml:space="preserve"> </w:instrText>
            </w:r>
            <w:r w:rsidRPr="00B51D35">
              <w:rPr>
                <w:rFonts w:asciiTheme="majorBidi" w:hAnsiTheme="majorBidi" w:cstheme="majorBidi"/>
                <w:noProof/>
                <w:webHidden/>
                <w:color w:val="17365D" w:themeColor="text2" w:themeShade="BF"/>
                <w:sz w:val="28"/>
                <w:szCs w:val="28"/>
              </w:rPr>
              <w:instrText>PAGEREF</w:instrText>
            </w:r>
            <w:r w:rsidRPr="00B51D35">
              <w:rPr>
                <w:rFonts w:asciiTheme="majorBidi" w:hAnsiTheme="majorBidi" w:cstheme="majorBidi"/>
                <w:noProof/>
                <w:webHidden/>
                <w:color w:val="17365D" w:themeColor="text2" w:themeShade="BF"/>
                <w:sz w:val="28"/>
                <w:szCs w:val="28"/>
                <w:rtl/>
              </w:rPr>
              <w:instrText xml:space="preserve"> _</w:instrText>
            </w:r>
            <w:r w:rsidRPr="00B51D35">
              <w:rPr>
                <w:rFonts w:asciiTheme="majorBidi" w:hAnsiTheme="majorBidi" w:cstheme="majorBidi"/>
                <w:noProof/>
                <w:webHidden/>
                <w:color w:val="17365D" w:themeColor="text2" w:themeShade="BF"/>
                <w:sz w:val="28"/>
                <w:szCs w:val="28"/>
              </w:rPr>
              <w:instrText>Toc378490656 \h</w:instrText>
            </w:r>
            <w:r w:rsidRPr="00B51D35">
              <w:rPr>
                <w:rFonts w:asciiTheme="majorBidi" w:hAnsiTheme="majorBidi" w:cstheme="majorBidi"/>
                <w:noProof/>
                <w:webHidden/>
                <w:color w:val="17365D" w:themeColor="text2" w:themeShade="BF"/>
                <w:sz w:val="28"/>
                <w:szCs w:val="28"/>
                <w:rtl/>
              </w:rPr>
              <w:instrText xml:space="preserve"> </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Pr="00B51D35">
              <w:rPr>
                <w:rFonts w:asciiTheme="majorBidi" w:hAnsiTheme="majorBidi" w:cstheme="majorBidi"/>
                <w:noProof/>
                <w:webHidden/>
                <w:color w:val="17365D" w:themeColor="text2" w:themeShade="BF"/>
                <w:sz w:val="28"/>
                <w:szCs w:val="28"/>
              </w:rPr>
              <w:t>4</w:t>
            </w:r>
            <w:r w:rsidRPr="00B51D35">
              <w:rPr>
                <w:rStyle w:val="Hyperlink"/>
                <w:rFonts w:asciiTheme="majorBidi" w:hAnsiTheme="majorBidi" w:cstheme="majorBidi"/>
                <w:noProof/>
                <w:color w:val="17365D" w:themeColor="text2" w:themeShade="BF"/>
                <w:sz w:val="28"/>
                <w:szCs w:val="28"/>
                <w:rtl/>
              </w:rPr>
              <w:fldChar w:fldCharType="end"/>
            </w:r>
          </w:hyperlink>
        </w:p>
        <w:p w14:paraId="4F958768" w14:textId="77777777" w:rsidR="00760697" w:rsidRPr="00B51D35" w:rsidRDefault="00473170" w:rsidP="00B51D35">
          <w:pPr>
            <w:pStyle w:val="TOC1"/>
            <w:tabs>
              <w:tab w:val="left" w:pos="5699"/>
              <w:tab w:val="right" w:leader="dot" w:pos="10456"/>
            </w:tabs>
            <w:bidi w:val="0"/>
            <w:rPr>
              <w:rFonts w:asciiTheme="majorBidi" w:eastAsiaTheme="minorEastAsia" w:hAnsiTheme="majorBidi" w:cstheme="majorBidi"/>
              <w:b w:val="0"/>
              <w:bCs w:val="0"/>
              <w:caps w:val="0"/>
              <w:noProof/>
              <w:color w:val="17365D" w:themeColor="text2" w:themeShade="BF"/>
              <w:sz w:val="28"/>
              <w:szCs w:val="28"/>
              <w:rtl/>
            </w:rPr>
          </w:pPr>
          <w:hyperlink w:anchor="_Toc378490657" w:history="1">
            <w:r w:rsidR="00760697" w:rsidRPr="00B51D35">
              <w:rPr>
                <w:rStyle w:val="Hyperlink"/>
                <w:rFonts w:asciiTheme="majorBidi" w:hAnsiTheme="majorBidi" w:cstheme="majorBidi"/>
                <w:noProof/>
                <w:color w:val="17365D" w:themeColor="text2" w:themeShade="BF"/>
                <w:sz w:val="28"/>
                <w:szCs w:val="28"/>
              </w:rPr>
              <w:t>2.Background &amp; Literature Review.</w:t>
            </w:r>
            <w:r w:rsidR="00B51D35">
              <w:rPr>
                <w:rStyle w:val="Hyperlink"/>
                <w:rFonts w:asciiTheme="majorBidi" w:hAnsiTheme="majorBidi" w:cstheme="majorBidi" w:hint="cs"/>
                <w:noProof/>
                <w:color w:val="17365D" w:themeColor="text2" w:themeShade="BF"/>
                <w:sz w:val="28"/>
                <w:szCs w:val="28"/>
                <w:rtl/>
              </w:rPr>
              <w:t xml:space="preserve"> </w:t>
            </w:r>
            <w:r w:rsidR="00411150">
              <w:rPr>
                <w:rStyle w:val="Hyperlink"/>
                <w:rFonts w:asciiTheme="majorBidi" w:hAnsiTheme="majorBidi" w:cstheme="majorBidi" w:hint="cs"/>
                <w:noProof/>
                <w:color w:val="17365D" w:themeColor="text2" w:themeShade="BF"/>
                <w:sz w:val="28"/>
                <w:szCs w:val="28"/>
                <w:rtl/>
              </w:rPr>
              <w:tab/>
            </w:r>
            <w:r w:rsidR="00760697"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Toc378490657 \h</w:instrText>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Style w:val="Hyperlink"/>
                <w:rFonts w:asciiTheme="majorBidi" w:hAnsiTheme="majorBidi" w:cstheme="majorBidi"/>
                <w:noProof/>
                <w:color w:val="17365D" w:themeColor="text2" w:themeShade="BF"/>
                <w:sz w:val="28"/>
                <w:szCs w:val="28"/>
                <w:rtl/>
              </w:rPr>
            </w:r>
            <w:r w:rsidR="00760697"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5</w:t>
            </w:r>
            <w:r w:rsidR="00760697" w:rsidRPr="00B51D35">
              <w:rPr>
                <w:rStyle w:val="Hyperlink"/>
                <w:rFonts w:asciiTheme="majorBidi" w:hAnsiTheme="majorBidi" w:cstheme="majorBidi"/>
                <w:noProof/>
                <w:color w:val="17365D" w:themeColor="text2" w:themeShade="BF"/>
                <w:sz w:val="28"/>
                <w:szCs w:val="28"/>
                <w:rtl/>
              </w:rPr>
              <w:fldChar w:fldCharType="end"/>
            </w:r>
          </w:hyperlink>
        </w:p>
        <w:p w14:paraId="36788E67" w14:textId="77777777" w:rsidR="00760697" w:rsidRPr="00B51D35" w:rsidRDefault="00473170" w:rsidP="00B51D35">
          <w:pPr>
            <w:pStyle w:val="TOC1"/>
            <w:tabs>
              <w:tab w:val="left" w:pos="4770"/>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58" w:history="1">
            <w:r w:rsidR="00760697" w:rsidRPr="00B51D35">
              <w:rPr>
                <w:rStyle w:val="Hyperlink"/>
                <w:rFonts w:asciiTheme="majorBidi" w:hAnsiTheme="majorBidi" w:cstheme="majorBidi"/>
                <w:noProof/>
                <w:color w:val="17365D" w:themeColor="text2" w:themeShade="BF"/>
                <w:sz w:val="28"/>
                <w:szCs w:val="28"/>
              </w:rPr>
              <w:t>3.Methods and Materials</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760697"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Toc378490658 \h</w:instrText>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Style w:val="Hyperlink"/>
                <w:rFonts w:asciiTheme="majorBidi" w:hAnsiTheme="majorBidi" w:cstheme="majorBidi"/>
                <w:noProof/>
                <w:color w:val="17365D" w:themeColor="text2" w:themeShade="BF"/>
                <w:sz w:val="28"/>
                <w:szCs w:val="28"/>
                <w:rtl/>
              </w:rPr>
            </w:r>
            <w:r w:rsidR="00760697"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6</w:t>
            </w:r>
            <w:r w:rsidR="00760697" w:rsidRPr="00B51D35">
              <w:rPr>
                <w:rStyle w:val="Hyperlink"/>
                <w:rFonts w:asciiTheme="majorBidi" w:hAnsiTheme="majorBidi" w:cstheme="majorBidi"/>
                <w:noProof/>
                <w:color w:val="17365D" w:themeColor="text2" w:themeShade="BF"/>
                <w:sz w:val="28"/>
                <w:szCs w:val="28"/>
                <w:rtl/>
              </w:rPr>
              <w:fldChar w:fldCharType="end"/>
            </w:r>
          </w:hyperlink>
        </w:p>
        <w:p w14:paraId="49FBD54B" w14:textId="77777777" w:rsidR="00760697" w:rsidRPr="00B51D35" w:rsidRDefault="00473170" w:rsidP="00B51D35">
          <w:pPr>
            <w:pStyle w:val="TOC1"/>
            <w:tabs>
              <w:tab w:val="left" w:pos="4547"/>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59" w:history="1">
            <w:r w:rsidR="00760697" w:rsidRPr="00B51D35">
              <w:rPr>
                <w:rStyle w:val="Hyperlink"/>
                <w:rFonts w:asciiTheme="majorBidi" w:hAnsiTheme="majorBidi" w:cstheme="majorBidi"/>
                <w:noProof/>
                <w:color w:val="17365D" w:themeColor="text2" w:themeShade="BF"/>
                <w:sz w:val="28"/>
                <w:szCs w:val="28"/>
              </w:rPr>
              <w:t>4.Results &amp; Discussions</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760697"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Toc378490659 \h</w:instrText>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Style w:val="Hyperlink"/>
                <w:rFonts w:asciiTheme="majorBidi" w:hAnsiTheme="majorBidi" w:cstheme="majorBidi"/>
                <w:noProof/>
                <w:color w:val="17365D" w:themeColor="text2" w:themeShade="BF"/>
                <w:sz w:val="28"/>
                <w:szCs w:val="28"/>
                <w:rtl/>
              </w:rPr>
            </w:r>
            <w:r w:rsidR="00760697"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7</w:t>
            </w:r>
            <w:r w:rsidR="00760697" w:rsidRPr="00B51D35">
              <w:rPr>
                <w:rStyle w:val="Hyperlink"/>
                <w:rFonts w:asciiTheme="majorBidi" w:hAnsiTheme="majorBidi" w:cstheme="majorBidi"/>
                <w:noProof/>
                <w:color w:val="17365D" w:themeColor="text2" w:themeShade="BF"/>
                <w:sz w:val="28"/>
                <w:szCs w:val="28"/>
                <w:rtl/>
              </w:rPr>
              <w:fldChar w:fldCharType="end"/>
            </w:r>
          </w:hyperlink>
        </w:p>
        <w:p w14:paraId="5D3269D9" w14:textId="77777777" w:rsidR="00760697" w:rsidRPr="00B51D35" w:rsidRDefault="00473170" w:rsidP="00B51D35">
          <w:pPr>
            <w:pStyle w:val="TOC1"/>
            <w:tabs>
              <w:tab w:val="left" w:pos="3597"/>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0" w:history="1">
            <w:r w:rsidR="00760697" w:rsidRPr="00B51D35">
              <w:rPr>
                <w:rStyle w:val="Hyperlink"/>
                <w:rFonts w:asciiTheme="majorBidi" w:hAnsiTheme="majorBidi" w:cstheme="majorBidi"/>
                <w:noProof/>
                <w:color w:val="17365D" w:themeColor="text2" w:themeShade="BF"/>
                <w:sz w:val="28"/>
                <w:szCs w:val="28"/>
              </w:rPr>
              <w:t>5.Conclusion</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760697"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Toc378490660 \h</w:instrText>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Style w:val="Hyperlink"/>
                <w:rFonts w:asciiTheme="majorBidi" w:hAnsiTheme="majorBidi" w:cstheme="majorBidi"/>
                <w:noProof/>
                <w:color w:val="17365D" w:themeColor="text2" w:themeShade="BF"/>
                <w:sz w:val="28"/>
                <w:szCs w:val="28"/>
                <w:rtl/>
              </w:rPr>
            </w:r>
            <w:r w:rsidR="00760697"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8</w:t>
            </w:r>
            <w:r w:rsidR="00760697" w:rsidRPr="00B51D35">
              <w:rPr>
                <w:rStyle w:val="Hyperlink"/>
                <w:rFonts w:asciiTheme="majorBidi" w:hAnsiTheme="majorBidi" w:cstheme="majorBidi"/>
                <w:noProof/>
                <w:color w:val="17365D" w:themeColor="text2" w:themeShade="BF"/>
                <w:sz w:val="28"/>
                <w:szCs w:val="28"/>
                <w:rtl/>
              </w:rPr>
              <w:fldChar w:fldCharType="end"/>
            </w:r>
          </w:hyperlink>
        </w:p>
        <w:p w14:paraId="72138E3C" w14:textId="77777777" w:rsidR="00760697" w:rsidRPr="00B51D35" w:rsidRDefault="00473170" w:rsidP="00B51D35">
          <w:pPr>
            <w:pStyle w:val="TOC1"/>
            <w:tabs>
              <w:tab w:val="left" w:pos="4064"/>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1" w:history="1">
            <w:r w:rsidR="00760697" w:rsidRPr="00B51D35">
              <w:rPr>
                <w:rStyle w:val="Hyperlink"/>
                <w:rFonts w:asciiTheme="majorBidi" w:hAnsiTheme="majorBidi" w:cstheme="majorBidi"/>
                <w:noProof/>
                <w:color w:val="17365D" w:themeColor="text2" w:themeShade="BF"/>
                <w:sz w:val="28"/>
                <w:szCs w:val="28"/>
              </w:rPr>
              <w:t>6.Future research</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760697"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Toc378490661 \h</w:instrText>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Style w:val="Hyperlink"/>
                <w:rFonts w:asciiTheme="majorBidi" w:hAnsiTheme="majorBidi" w:cstheme="majorBidi"/>
                <w:noProof/>
                <w:color w:val="17365D" w:themeColor="text2" w:themeShade="BF"/>
                <w:sz w:val="28"/>
                <w:szCs w:val="28"/>
                <w:rtl/>
              </w:rPr>
            </w:r>
            <w:r w:rsidR="00760697"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9</w:t>
            </w:r>
            <w:r w:rsidR="00760697" w:rsidRPr="00B51D35">
              <w:rPr>
                <w:rStyle w:val="Hyperlink"/>
                <w:rFonts w:asciiTheme="majorBidi" w:hAnsiTheme="majorBidi" w:cstheme="majorBidi"/>
                <w:noProof/>
                <w:color w:val="17365D" w:themeColor="text2" w:themeShade="BF"/>
                <w:sz w:val="28"/>
                <w:szCs w:val="28"/>
                <w:rtl/>
              </w:rPr>
              <w:fldChar w:fldCharType="end"/>
            </w:r>
          </w:hyperlink>
        </w:p>
        <w:p w14:paraId="73447CEB" w14:textId="77777777" w:rsidR="00760697" w:rsidRPr="00B51D35" w:rsidRDefault="00473170" w:rsidP="00B51D35">
          <w:pPr>
            <w:pStyle w:val="TOC1"/>
            <w:tabs>
              <w:tab w:val="left" w:pos="4212"/>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2" w:history="1">
            <w:r w:rsidR="00760697" w:rsidRPr="00B51D35">
              <w:rPr>
                <w:rStyle w:val="Hyperlink"/>
                <w:rFonts w:asciiTheme="majorBidi" w:hAnsiTheme="majorBidi" w:cstheme="majorBidi"/>
                <w:noProof/>
                <w:color w:val="17365D" w:themeColor="text2" w:themeShade="BF"/>
                <w:sz w:val="28"/>
                <w:szCs w:val="28"/>
              </w:rPr>
              <w:t>7.Acknowledgment</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760697"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Toc378490662 \h</w:instrText>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Style w:val="Hyperlink"/>
                <w:rFonts w:asciiTheme="majorBidi" w:hAnsiTheme="majorBidi" w:cstheme="majorBidi"/>
                <w:noProof/>
                <w:color w:val="17365D" w:themeColor="text2" w:themeShade="BF"/>
                <w:sz w:val="28"/>
                <w:szCs w:val="28"/>
                <w:rtl/>
              </w:rPr>
            </w:r>
            <w:r w:rsidR="00760697"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10</w:t>
            </w:r>
            <w:r w:rsidR="00760697" w:rsidRPr="00B51D35">
              <w:rPr>
                <w:rStyle w:val="Hyperlink"/>
                <w:rFonts w:asciiTheme="majorBidi" w:hAnsiTheme="majorBidi" w:cstheme="majorBidi"/>
                <w:noProof/>
                <w:color w:val="17365D" w:themeColor="text2" w:themeShade="BF"/>
                <w:sz w:val="28"/>
                <w:szCs w:val="28"/>
                <w:rtl/>
              </w:rPr>
              <w:fldChar w:fldCharType="end"/>
            </w:r>
          </w:hyperlink>
        </w:p>
        <w:p w14:paraId="25793D95" w14:textId="77777777" w:rsidR="00760697" w:rsidRPr="00B51D35" w:rsidRDefault="00473170" w:rsidP="00B51D35">
          <w:pPr>
            <w:pStyle w:val="TOC1"/>
            <w:tabs>
              <w:tab w:val="left" w:pos="3528"/>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3" w:history="1">
            <w:r w:rsidR="00760697" w:rsidRPr="00B51D35">
              <w:rPr>
                <w:rStyle w:val="Hyperlink"/>
                <w:rFonts w:asciiTheme="majorBidi" w:hAnsiTheme="majorBidi" w:cstheme="majorBidi"/>
                <w:noProof/>
                <w:color w:val="17365D" w:themeColor="text2" w:themeShade="BF"/>
                <w:sz w:val="28"/>
                <w:szCs w:val="28"/>
              </w:rPr>
              <w:t>8.References</w:t>
            </w:r>
            <w:r w:rsidR="00411150">
              <w:rPr>
                <w:rFonts w:asciiTheme="majorBidi" w:hAnsiTheme="majorBidi" w:cstheme="majorBidi" w:hint="cs"/>
                <w:noProof/>
                <w:webHidden/>
                <w:color w:val="17365D" w:themeColor="text2" w:themeShade="BF"/>
                <w:sz w:val="28"/>
                <w:szCs w:val="28"/>
                <w:rtl/>
              </w:rPr>
              <w:tab/>
            </w:r>
            <w:r w:rsidR="00411150">
              <w:rPr>
                <w:rFonts w:asciiTheme="majorBidi" w:hAnsiTheme="majorBidi" w:cstheme="majorBidi" w:hint="cs"/>
                <w:noProof/>
                <w:webHidden/>
                <w:color w:val="17365D" w:themeColor="text2" w:themeShade="BF"/>
                <w:sz w:val="28"/>
                <w:szCs w:val="28"/>
                <w:rtl/>
              </w:rPr>
              <w:tab/>
            </w:r>
            <w:r w:rsidR="00760697"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Toc378490663 \h</w:instrText>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Style w:val="Hyperlink"/>
                <w:rFonts w:asciiTheme="majorBidi" w:hAnsiTheme="majorBidi" w:cstheme="majorBidi"/>
                <w:noProof/>
                <w:color w:val="17365D" w:themeColor="text2" w:themeShade="BF"/>
                <w:sz w:val="28"/>
                <w:szCs w:val="28"/>
                <w:rtl/>
              </w:rPr>
            </w:r>
            <w:r w:rsidR="00760697"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11</w:t>
            </w:r>
            <w:r w:rsidR="00760697" w:rsidRPr="00B51D35">
              <w:rPr>
                <w:rStyle w:val="Hyperlink"/>
                <w:rFonts w:asciiTheme="majorBidi" w:hAnsiTheme="majorBidi" w:cstheme="majorBidi"/>
                <w:noProof/>
                <w:color w:val="17365D" w:themeColor="text2" w:themeShade="BF"/>
                <w:sz w:val="28"/>
                <w:szCs w:val="28"/>
                <w:rtl/>
              </w:rPr>
              <w:fldChar w:fldCharType="end"/>
            </w:r>
          </w:hyperlink>
        </w:p>
        <w:p w14:paraId="373C3A7F" w14:textId="77777777" w:rsidR="00760697" w:rsidRPr="00B51D35" w:rsidRDefault="00473170" w:rsidP="00B51D35">
          <w:pPr>
            <w:pStyle w:val="TOC1"/>
            <w:tabs>
              <w:tab w:val="left" w:pos="3529"/>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4" w:history="1">
            <w:r w:rsidR="00760697" w:rsidRPr="00B51D35">
              <w:rPr>
                <w:rStyle w:val="Hyperlink"/>
                <w:rFonts w:asciiTheme="majorBidi" w:hAnsiTheme="majorBidi" w:cstheme="majorBidi"/>
                <w:noProof/>
                <w:color w:val="17365D" w:themeColor="text2" w:themeShade="BF"/>
                <w:sz w:val="28"/>
                <w:szCs w:val="28"/>
              </w:rPr>
              <w:t>9.Appendices</w:t>
            </w:r>
            <w:r w:rsidR="00760697" w:rsidRPr="00B51D35">
              <w:rPr>
                <w:rFonts w:asciiTheme="majorBidi" w:hAnsiTheme="majorBidi" w:cstheme="majorBidi"/>
                <w:noProof/>
                <w:webHidden/>
                <w:color w:val="17365D" w:themeColor="text2" w:themeShade="BF"/>
                <w:sz w:val="28"/>
                <w:szCs w:val="28"/>
                <w:rtl/>
              </w:rPr>
              <w:tab/>
            </w:r>
            <w:r w:rsidR="00CB34FF">
              <w:rPr>
                <w:rFonts w:asciiTheme="majorBidi" w:hAnsiTheme="majorBidi" w:cstheme="majorBidi" w:hint="cs"/>
                <w:noProof/>
                <w:webHidden/>
                <w:color w:val="17365D" w:themeColor="text2" w:themeShade="BF"/>
                <w:sz w:val="28"/>
                <w:szCs w:val="28"/>
                <w:rtl/>
              </w:rPr>
              <w:tab/>
            </w:r>
            <w:r w:rsidR="00760697"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Toc378490664 \h</w:instrText>
            </w:r>
            <w:r w:rsidR="00760697" w:rsidRPr="00B51D35">
              <w:rPr>
                <w:rFonts w:asciiTheme="majorBidi" w:hAnsiTheme="majorBidi" w:cstheme="majorBidi"/>
                <w:noProof/>
                <w:webHidden/>
                <w:color w:val="17365D" w:themeColor="text2" w:themeShade="BF"/>
                <w:sz w:val="28"/>
                <w:szCs w:val="28"/>
                <w:rtl/>
              </w:rPr>
              <w:instrText xml:space="preserve"> </w:instrText>
            </w:r>
            <w:r w:rsidR="00760697" w:rsidRPr="00B51D35">
              <w:rPr>
                <w:rStyle w:val="Hyperlink"/>
                <w:rFonts w:asciiTheme="majorBidi" w:hAnsiTheme="majorBidi" w:cstheme="majorBidi"/>
                <w:noProof/>
                <w:color w:val="17365D" w:themeColor="text2" w:themeShade="BF"/>
                <w:sz w:val="28"/>
                <w:szCs w:val="28"/>
                <w:rtl/>
              </w:rPr>
            </w:r>
            <w:r w:rsidR="00760697"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12</w:t>
            </w:r>
            <w:r w:rsidR="00760697" w:rsidRPr="00B51D35">
              <w:rPr>
                <w:rStyle w:val="Hyperlink"/>
                <w:rFonts w:asciiTheme="majorBidi" w:hAnsiTheme="majorBidi" w:cstheme="majorBidi"/>
                <w:noProof/>
                <w:color w:val="17365D" w:themeColor="text2" w:themeShade="BF"/>
                <w:sz w:val="28"/>
                <w:szCs w:val="28"/>
                <w:rtl/>
              </w:rPr>
              <w:fldChar w:fldCharType="end"/>
            </w:r>
          </w:hyperlink>
        </w:p>
        <w:p w14:paraId="1C9CEAE9" w14:textId="77777777" w:rsidR="00760697" w:rsidRDefault="00760697">
          <w:r>
            <w:rPr>
              <w:b/>
              <w:bCs/>
              <w:noProof/>
            </w:rPr>
            <w:fldChar w:fldCharType="end"/>
          </w:r>
        </w:p>
      </w:sdtContent>
    </w:sdt>
    <w:p w14:paraId="4AECBF24" w14:textId="77777777" w:rsidR="00FD37A7" w:rsidRDefault="00FD37A7" w:rsidP="00A87173">
      <w:pPr>
        <w:bidi w:val="0"/>
        <w:rPr>
          <w:rFonts w:asciiTheme="majorHAnsi" w:eastAsiaTheme="majorEastAsia" w:hAnsiTheme="majorHAnsi" w:cstheme="majorBidi"/>
          <w:b/>
          <w:bCs/>
          <w:color w:val="365F91" w:themeColor="accent1" w:themeShade="BF"/>
          <w:sz w:val="28"/>
          <w:szCs w:val="28"/>
        </w:rPr>
      </w:pPr>
      <w:r>
        <w:br w:type="page"/>
      </w:r>
    </w:p>
    <w:p w14:paraId="776DA164" w14:textId="77777777" w:rsidR="00FD37A7" w:rsidRDefault="00FD37A7" w:rsidP="00FD37A7">
      <w:pPr>
        <w:pStyle w:val="Heading1"/>
        <w:numPr>
          <w:ilvl w:val="0"/>
          <w:numId w:val="1"/>
        </w:numPr>
        <w:bidi w:val="0"/>
      </w:pPr>
      <w:bookmarkStart w:id="0" w:name="_Toc378490656"/>
      <w:r>
        <w:t>Introduction</w:t>
      </w:r>
      <w:bookmarkEnd w:id="0"/>
    </w:p>
    <w:p w14:paraId="43D566F3" w14:textId="77777777" w:rsidR="009D0477" w:rsidRPr="009D0477" w:rsidRDefault="009D0477" w:rsidP="0090325A">
      <w:pPr>
        <w:bidi w:val="0"/>
        <w:spacing w:line="360" w:lineRule="auto"/>
        <w:jc w:val="both"/>
        <w:rPr>
          <w:rFonts w:asciiTheme="majorBidi" w:eastAsia="Times New Roman" w:hAnsiTheme="majorBidi" w:cstheme="majorBidi"/>
          <w:sz w:val="24"/>
          <w:szCs w:val="24"/>
        </w:rPr>
      </w:pPr>
      <w:r w:rsidRPr="00924035">
        <w:rPr>
          <w:b/>
          <w:bCs/>
          <w:lang w:bidi="ar-KW"/>
        </w:rPr>
        <w:t xml:space="preserve">The use of drugs in older adults has received much consideration in recent years. </w:t>
      </w:r>
      <w:r w:rsidR="0090325A">
        <w:rPr>
          <w:b/>
          <w:bCs/>
          <w:lang w:bidi="ar-KW"/>
        </w:rPr>
        <w:t>The prevalence of multiple drug medications in frail elderly is on increase.</w:t>
      </w:r>
      <w:r w:rsidRPr="00924035">
        <w:rPr>
          <w:b/>
          <w:bCs/>
          <w:lang w:bidi="ar-KW"/>
        </w:rPr>
        <w:t xml:space="preserve"> Multiple drug use refers to polypharmacy (PP), which is considered as a well-known risk factor in the elderly as their vulnerability to pharmaceutical products is increased. Kuwaiti researchers still did not identify the magnitude of PP as well as the risk factors associated with it in elderly Kuwaiti patients. In order to optimize the use of medicines, we have to find an equilibrium between the adequate treatment of diseases and avoiding the side effects of drugs</w:t>
      </w:r>
      <w:r w:rsidR="00924035" w:rsidRPr="00924035">
        <w:rPr>
          <w:b/>
          <w:bCs/>
          <w:lang w:bidi="ar-KW"/>
        </w:rPr>
        <w:t>.</w:t>
      </w:r>
    </w:p>
    <w:p w14:paraId="6CDB4839" w14:textId="77777777" w:rsidR="00FD37A7" w:rsidRDefault="00FD37A7" w:rsidP="009D0477">
      <w:pPr>
        <w:bidi w:val="0"/>
        <w:rPr>
          <w:rFonts w:asciiTheme="majorHAnsi" w:eastAsiaTheme="majorEastAsia" w:hAnsiTheme="majorHAnsi" w:cstheme="majorBidi"/>
          <w:b/>
          <w:bCs/>
          <w:color w:val="365F91" w:themeColor="accent1" w:themeShade="BF"/>
          <w:sz w:val="28"/>
          <w:szCs w:val="28"/>
        </w:rPr>
      </w:pPr>
      <w:r>
        <w:br w:type="page"/>
      </w:r>
    </w:p>
    <w:p w14:paraId="336EABA4" w14:textId="77777777" w:rsidR="00FD37A7" w:rsidRDefault="00FD37A7" w:rsidP="00FD37A7">
      <w:pPr>
        <w:pStyle w:val="Heading1"/>
        <w:numPr>
          <w:ilvl w:val="0"/>
          <w:numId w:val="1"/>
        </w:numPr>
        <w:bidi w:val="0"/>
      </w:pPr>
      <w:bookmarkStart w:id="1" w:name="_Toc378490657"/>
      <w:r>
        <w:t>Background &amp; Literature Review</w:t>
      </w:r>
      <w:bookmarkEnd w:id="1"/>
    </w:p>
    <w:p w14:paraId="37BB9303" w14:textId="77777777" w:rsidR="009D0477" w:rsidRPr="00924035" w:rsidRDefault="009D0477" w:rsidP="009D0477">
      <w:pPr>
        <w:pStyle w:val="ListParagraph"/>
        <w:autoSpaceDE w:val="0"/>
        <w:autoSpaceDN w:val="0"/>
        <w:bidi w:val="0"/>
        <w:adjustRightInd w:val="0"/>
        <w:spacing w:after="0" w:line="480" w:lineRule="auto"/>
        <w:jc w:val="both"/>
        <w:rPr>
          <w:b/>
          <w:bCs/>
          <w:lang w:bidi="ar-KW"/>
        </w:rPr>
      </w:pPr>
      <w:r w:rsidRPr="00924035">
        <w:rPr>
          <w:b/>
          <w:bCs/>
          <w:lang w:bidi="ar-KW"/>
        </w:rPr>
        <w:t>The United Nation Department of Economic and Social Affairs revealed that population older than 60 years is expected to grow by 56% globally between 2015 and 2030, and those over the age of 65 will make more than half of the world's population by the year 2030[1].</w:t>
      </w:r>
    </w:p>
    <w:p w14:paraId="3203AB2A" w14:textId="77777777" w:rsidR="009D0477" w:rsidRPr="00924035" w:rsidRDefault="009D0477" w:rsidP="009D0477">
      <w:pPr>
        <w:pStyle w:val="ListParagraph"/>
        <w:autoSpaceDE w:val="0"/>
        <w:autoSpaceDN w:val="0"/>
        <w:bidi w:val="0"/>
        <w:adjustRightInd w:val="0"/>
        <w:spacing w:after="0" w:line="480" w:lineRule="auto"/>
        <w:jc w:val="both"/>
        <w:rPr>
          <w:b/>
          <w:bCs/>
          <w:lang w:bidi="ar-KW"/>
        </w:rPr>
      </w:pPr>
      <w:r w:rsidRPr="00924035">
        <w:rPr>
          <w:b/>
          <w:bCs/>
          <w:lang w:bidi="ar-KW"/>
        </w:rPr>
        <w:t>The use of drugs in older adults has received much consideration in recent years. Several studies are showing an increasing prevalence of multiple drug medications in frail elderly population. Older people often have multiple chronic diseases, which accumulate with age, and doctors have to follow evidence-based guidelines for chronic disease management [2]. Multiple drug use refers to polypharmacy (PP), which is of particular public health concern in old people [3]. An agreement on the definition of PP is still lacking. The WHO defines PP as "the administration of many drugs at the same time or the administration of an excessive number of drugs"[4]. A simple definition of PP is “taking five or more medicines concomitantly"[5]. Another definition of PP is the "consumption of more medicines than clinically indicated or by the consumption of medicines that are not clinically indicated"[6]. The use of multiple drug treatments can be clinically appropriate for individuals suffering from different diseases if it improves their health and quality of life. However, PP is also a well-known risk factor in the elderly as their vulnerability to pharmaceutical products is increased and due to drug-drug interactions, adverse drug reactions, and low adherence to drug therapy. Polypharmacy poses essential challenges to clinicians as it exposes many older adults to risks beyond the point where drug therapy is useful [7]. Also, it is assumed to cause needless health expenditure, directly due to redundant drug sales and indirectly due to the increased level of hospitalization caused by a drug-related adverse effect [8]. Accordingly, there have been many efforts to lessen the number of prescribed drugs to individuals experiencing PP, especially for the elderly [9].</w:t>
      </w:r>
    </w:p>
    <w:p w14:paraId="51CA3243" w14:textId="77777777" w:rsidR="009D0477" w:rsidRPr="00924035" w:rsidRDefault="009D0477" w:rsidP="009D0477">
      <w:pPr>
        <w:pStyle w:val="ListParagraph"/>
        <w:autoSpaceDE w:val="0"/>
        <w:autoSpaceDN w:val="0"/>
        <w:bidi w:val="0"/>
        <w:adjustRightInd w:val="0"/>
        <w:spacing w:after="0" w:line="480" w:lineRule="auto"/>
        <w:jc w:val="both"/>
        <w:rPr>
          <w:b/>
          <w:bCs/>
          <w:lang w:bidi="ar-KW"/>
        </w:rPr>
      </w:pPr>
      <w:r w:rsidRPr="00924035">
        <w:rPr>
          <w:b/>
          <w:bCs/>
          <w:lang w:bidi="ar-KW"/>
        </w:rPr>
        <w:t xml:space="preserve">Physician, pharmacists, and patients are all responsible. Suboptimal and inappropriate prescribing usually ends with PP. Suboptimal prescribing associated with PP include the prescription of more than one medicine with the same effect or prescribing medications with drug-drug interactions [10]. Prescribing cascade occurs when physicians prescribe additional drugs to treat the side effects of other drugs [11]. Patients also are responsible for the problem by self-medicating, failing to follow the instruction of doctors, nor reporting all medications or Over the Counter (OTC) products used. </w:t>
      </w:r>
    </w:p>
    <w:p w14:paraId="54F72388" w14:textId="77777777" w:rsidR="009D0477" w:rsidRPr="00924035" w:rsidRDefault="009D0477" w:rsidP="009D0477">
      <w:pPr>
        <w:pStyle w:val="ListParagraph"/>
        <w:bidi w:val="0"/>
        <w:spacing w:line="480" w:lineRule="auto"/>
        <w:jc w:val="both"/>
        <w:rPr>
          <w:b/>
          <w:bCs/>
          <w:lang w:bidi="ar-KW"/>
        </w:rPr>
      </w:pPr>
      <w:r w:rsidRPr="00924035">
        <w:rPr>
          <w:b/>
          <w:bCs/>
          <w:lang w:bidi="ar-KW"/>
        </w:rPr>
        <w:t xml:space="preserve">Kuwaiti researchers still did not identify the magnitude of PP as well as the risk factors associated with it in elderly Kuwaiti patients. </w:t>
      </w:r>
      <w:r w:rsidR="00457A3B">
        <w:rPr>
          <w:b/>
          <w:bCs/>
          <w:lang w:bidi="ar-KW"/>
        </w:rPr>
        <w:t xml:space="preserve">These risk factors may be related to gender, age </w:t>
      </w:r>
      <w:r w:rsidR="00990513">
        <w:rPr>
          <w:b/>
          <w:bCs/>
          <w:lang w:bidi="ar-KW"/>
        </w:rPr>
        <w:t>category, level</w:t>
      </w:r>
      <w:r w:rsidR="00457A3B">
        <w:rPr>
          <w:b/>
          <w:bCs/>
          <w:lang w:bidi="ar-KW"/>
        </w:rPr>
        <w:t xml:space="preserve"> of education as well as to number of hospital admissions, number of visited clinics and number of co-morbidities. </w:t>
      </w:r>
      <w:r w:rsidRPr="00924035">
        <w:rPr>
          <w:b/>
          <w:bCs/>
          <w:lang w:bidi="ar-KW"/>
        </w:rPr>
        <w:t>In order to optimize the use of medicines, we have to find an equilibrium between the adequate treatment of diseases and avoiding the side effects of drugs. It is imperative to identify both modifiable factors influencing the occurrence of PP and the inappropriate practices. Accordingly, we can develop programs to modify these factors and promote safe care for elderly patients.</w:t>
      </w:r>
    </w:p>
    <w:p w14:paraId="281B0787" w14:textId="77777777" w:rsidR="009D0477" w:rsidRPr="00924035" w:rsidRDefault="009D0477" w:rsidP="009D0477">
      <w:pPr>
        <w:pStyle w:val="ListParagraph"/>
        <w:bidi w:val="0"/>
        <w:spacing w:line="480" w:lineRule="auto"/>
        <w:jc w:val="both"/>
        <w:rPr>
          <w:b/>
          <w:bCs/>
          <w:lang w:bidi="ar-KW"/>
        </w:rPr>
      </w:pPr>
      <w:r w:rsidRPr="00924035">
        <w:rPr>
          <w:b/>
          <w:bCs/>
          <w:lang w:bidi="ar-KW"/>
        </w:rPr>
        <w:t>Our hypothesis that the problem of PP and its worrisome consequences may exist in many Kuwaiti elderly patients.</w:t>
      </w:r>
    </w:p>
    <w:p w14:paraId="2FFC87D5" w14:textId="77777777" w:rsidR="009D0477" w:rsidRPr="00924035" w:rsidRDefault="009D0477" w:rsidP="009D0477">
      <w:pPr>
        <w:pStyle w:val="ListParagraph"/>
        <w:bidi w:val="0"/>
        <w:spacing w:line="480" w:lineRule="auto"/>
        <w:jc w:val="both"/>
        <w:rPr>
          <w:b/>
          <w:bCs/>
          <w:lang w:bidi="ar-KW"/>
        </w:rPr>
      </w:pPr>
      <w:r w:rsidRPr="00924035">
        <w:rPr>
          <w:b/>
          <w:bCs/>
          <w:lang w:bidi="ar-KW"/>
        </w:rPr>
        <w:t>This study aims to estimate the prevalence of PP in community-dwelling, elderly Kuwaiti patient, to describe the number and type of drugs used and to identify risk factors associated with PP.</w:t>
      </w:r>
    </w:p>
    <w:p w14:paraId="05F3BC4A" w14:textId="77777777" w:rsidR="00FD37A7" w:rsidRPr="00924035" w:rsidRDefault="00FD37A7">
      <w:pPr>
        <w:bidi w:val="0"/>
        <w:rPr>
          <w:b/>
          <w:bCs/>
          <w:lang w:bidi="ar-KW"/>
        </w:rPr>
      </w:pPr>
      <w:r w:rsidRPr="00924035">
        <w:rPr>
          <w:b/>
          <w:bCs/>
          <w:lang w:bidi="ar-KW"/>
        </w:rPr>
        <w:br w:type="page"/>
      </w:r>
    </w:p>
    <w:p w14:paraId="728B286A" w14:textId="77777777" w:rsidR="00FD37A7" w:rsidRDefault="00FD37A7" w:rsidP="00924035">
      <w:pPr>
        <w:pStyle w:val="Heading1"/>
        <w:numPr>
          <w:ilvl w:val="0"/>
          <w:numId w:val="1"/>
        </w:numPr>
        <w:bidi w:val="0"/>
        <w:jc w:val="both"/>
      </w:pPr>
      <w:bookmarkStart w:id="2" w:name="_Toc378490658"/>
      <w:r>
        <w:t>Methods and Materials</w:t>
      </w:r>
      <w:bookmarkEnd w:id="2"/>
      <w:r>
        <w:t xml:space="preserve"> </w:t>
      </w:r>
    </w:p>
    <w:p w14:paraId="5F9A59ED" w14:textId="77777777" w:rsidR="00924035" w:rsidRPr="00924035" w:rsidRDefault="00924035" w:rsidP="00924035">
      <w:pPr>
        <w:bidi w:val="0"/>
        <w:spacing w:line="480" w:lineRule="auto"/>
        <w:jc w:val="both"/>
        <w:rPr>
          <w:b/>
          <w:bCs/>
          <w:lang w:bidi="ar-KW"/>
        </w:rPr>
      </w:pPr>
      <w:r w:rsidRPr="00924035">
        <w:rPr>
          <w:b/>
          <w:bCs/>
          <w:lang w:bidi="ar-KW"/>
        </w:rPr>
        <w:t>Study design;</w:t>
      </w:r>
    </w:p>
    <w:p w14:paraId="3F78B6D5" w14:textId="77777777" w:rsidR="00924035" w:rsidRPr="00924035" w:rsidRDefault="00924035" w:rsidP="00924035">
      <w:pPr>
        <w:pStyle w:val="ListParagraph"/>
        <w:bidi w:val="0"/>
        <w:spacing w:line="480" w:lineRule="auto"/>
        <w:jc w:val="both"/>
        <w:rPr>
          <w:b/>
          <w:bCs/>
          <w:lang w:bidi="ar-KW"/>
        </w:rPr>
      </w:pPr>
      <w:r w:rsidRPr="00924035">
        <w:rPr>
          <w:b/>
          <w:bCs/>
          <w:lang w:bidi="ar-KW"/>
        </w:rPr>
        <w:t>- A descriptive cross-sectional questionnaire-based survey</w:t>
      </w:r>
    </w:p>
    <w:p w14:paraId="150AEC23" w14:textId="77777777" w:rsidR="00924035" w:rsidRPr="00924035" w:rsidRDefault="00924035" w:rsidP="00924035">
      <w:pPr>
        <w:bidi w:val="0"/>
        <w:spacing w:line="480" w:lineRule="auto"/>
        <w:jc w:val="both"/>
        <w:rPr>
          <w:b/>
          <w:bCs/>
          <w:lang w:bidi="ar-KW"/>
        </w:rPr>
      </w:pPr>
      <w:r w:rsidRPr="00924035">
        <w:rPr>
          <w:b/>
          <w:bCs/>
          <w:lang w:bidi="ar-KW"/>
        </w:rPr>
        <w:t xml:space="preserve">Inclusion criteria; </w:t>
      </w:r>
    </w:p>
    <w:p w14:paraId="5F11BDA0" w14:textId="77777777" w:rsidR="00924035" w:rsidRPr="00924035" w:rsidRDefault="00924035" w:rsidP="00924035">
      <w:pPr>
        <w:pStyle w:val="ListParagraph"/>
        <w:bidi w:val="0"/>
        <w:spacing w:line="480" w:lineRule="auto"/>
        <w:jc w:val="both"/>
        <w:rPr>
          <w:b/>
          <w:bCs/>
          <w:lang w:bidi="ar-KW"/>
        </w:rPr>
      </w:pPr>
      <w:r w:rsidRPr="00924035">
        <w:rPr>
          <w:b/>
          <w:bCs/>
          <w:lang w:bidi="ar-KW"/>
        </w:rPr>
        <w:t>Community-dwelling Kuwaiti elderly patients, over 65 years, who can communicate coherently and relevantly and agree to participate in the study.</w:t>
      </w:r>
    </w:p>
    <w:p w14:paraId="46A484D5" w14:textId="77777777" w:rsidR="00924035" w:rsidRPr="00924035" w:rsidRDefault="00924035" w:rsidP="00924035">
      <w:pPr>
        <w:bidi w:val="0"/>
        <w:spacing w:line="480" w:lineRule="auto"/>
        <w:jc w:val="both"/>
        <w:rPr>
          <w:b/>
          <w:bCs/>
          <w:lang w:bidi="ar-KW"/>
        </w:rPr>
      </w:pPr>
      <w:r w:rsidRPr="00924035">
        <w:rPr>
          <w:b/>
          <w:bCs/>
          <w:lang w:bidi="ar-KW"/>
        </w:rPr>
        <w:t>Study sample;</w:t>
      </w:r>
    </w:p>
    <w:p w14:paraId="3088B3D3" w14:textId="77777777" w:rsidR="00924035" w:rsidRPr="00924035" w:rsidRDefault="00924035" w:rsidP="00924035">
      <w:pPr>
        <w:pStyle w:val="ListParagraph"/>
        <w:bidi w:val="0"/>
        <w:spacing w:line="480" w:lineRule="auto"/>
        <w:jc w:val="both"/>
        <w:rPr>
          <w:b/>
          <w:bCs/>
          <w:lang w:bidi="ar-KW"/>
        </w:rPr>
      </w:pPr>
      <w:r w:rsidRPr="00924035">
        <w:rPr>
          <w:b/>
          <w:bCs/>
          <w:lang w:bidi="ar-KW"/>
        </w:rPr>
        <w:t>We used Non-probability convenient sampling method. Recruiting of the potential participants was from geriatric clinics and chronic diseases follow-up clinics in the primary health centers in the six Kuwaiti governorates. The sample size was 500 elderly patients, and the number of recruited cases from each governorate was according to the ratio of its population to the total Kuwaiti population.</w:t>
      </w:r>
    </w:p>
    <w:p w14:paraId="07677455" w14:textId="77777777" w:rsidR="00924035" w:rsidRPr="00924035" w:rsidRDefault="00924035" w:rsidP="00924035">
      <w:pPr>
        <w:bidi w:val="0"/>
        <w:spacing w:line="480" w:lineRule="auto"/>
        <w:jc w:val="both"/>
        <w:rPr>
          <w:b/>
          <w:bCs/>
          <w:lang w:bidi="ar-KW"/>
        </w:rPr>
      </w:pPr>
      <w:r w:rsidRPr="00924035">
        <w:rPr>
          <w:b/>
          <w:bCs/>
          <w:lang w:bidi="ar-KW"/>
        </w:rPr>
        <w:t>Data collection;</w:t>
      </w:r>
    </w:p>
    <w:p w14:paraId="26E689B7" w14:textId="77777777" w:rsidR="00924035" w:rsidRPr="00924035" w:rsidRDefault="00924035" w:rsidP="00924035">
      <w:pPr>
        <w:pStyle w:val="ListParagraph"/>
        <w:bidi w:val="0"/>
        <w:spacing w:line="480" w:lineRule="auto"/>
        <w:jc w:val="both"/>
        <w:rPr>
          <w:b/>
          <w:bCs/>
          <w:lang w:bidi="ar-KW"/>
        </w:rPr>
      </w:pPr>
      <w:r w:rsidRPr="00924035">
        <w:rPr>
          <w:b/>
          <w:bCs/>
          <w:lang w:bidi="ar-KW"/>
        </w:rPr>
        <w:t xml:space="preserve">Data was collected over four- months’ period from March to July 2017. The data gathered using a questionnaire compiled by similar studies. A trained nurse fulfilled it during an interview with the patient at their respective health care centers. Ethical clearance was obtained from the “The Standing Committee coordinating medical and health research, in the ministry of health of Kuwait, research number 2016/430”. All participants answered a questionnaire, after fulfilling an informed consent to participate in the study. </w:t>
      </w:r>
    </w:p>
    <w:p w14:paraId="753E0B17" w14:textId="77777777" w:rsidR="00924035" w:rsidRPr="00924035" w:rsidRDefault="00924035" w:rsidP="00924035">
      <w:pPr>
        <w:bidi w:val="0"/>
        <w:spacing w:line="480" w:lineRule="auto"/>
        <w:jc w:val="both"/>
        <w:rPr>
          <w:b/>
          <w:bCs/>
          <w:lang w:bidi="ar-KW"/>
        </w:rPr>
      </w:pPr>
      <w:r w:rsidRPr="00924035">
        <w:rPr>
          <w:b/>
          <w:bCs/>
          <w:lang w:bidi="ar-KW"/>
        </w:rPr>
        <w:t>Survey development;</w:t>
      </w:r>
    </w:p>
    <w:p w14:paraId="683C7AD9" w14:textId="77777777" w:rsidR="00924035" w:rsidRPr="00924035" w:rsidRDefault="00924035" w:rsidP="00924035">
      <w:pPr>
        <w:pStyle w:val="ListParagraph"/>
        <w:bidi w:val="0"/>
        <w:spacing w:line="480" w:lineRule="auto"/>
        <w:jc w:val="both"/>
        <w:rPr>
          <w:b/>
          <w:bCs/>
          <w:lang w:bidi="ar-KW"/>
        </w:rPr>
      </w:pPr>
      <w:r w:rsidRPr="00924035">
        <w:rPr>
          <w:b/>
          <w:bCs/>
          <w:lang w:bidi="ar-KW"/>
        </w:rPr>
        <w:t xml:space="preserve">- The questionnaire included three sections: </w:t>
      </w:r>
    </w:p>
    <w:p w14:paraId="7341BCA8" w14:textId="77777777" w:rsidR="00924035" w:rsidRPr="00924035" w:rsidRDefault="00924035" w:rsidP="00924035">
      <w:pPr>
        <w:pStyle w:val="ListParagraph"/>
        <w:bidi w:val="0"/>
        <w:spacing w:line="480" w:lineRule="auto"/>
        <w:jc w:val="both"/>
        <w:rPr>
          <w:b/>
          <w:bCs/>
          <w:lang w:bidi="ar-KW"/>
        </w:rPr>
      </w:pPr>
      <w:r w:rsidRPr="00924035">
        <w:rPr>
          <w:b/>
          <w:bCs/>
          <w:lang w:bidi="ar-KW"/>
        </w:rPr>
        <w:t>1. The first included demographic data; age, sex, level of education, social status, residency, monthly income, and body mass index.</w:t>
      </w:r>
    </w:p>
    <w:p w14:paraId="3BEF7377" w14:textId="77777777" w:rsidR="00924035" w:rsidRPr="00924035" w:rsidRDefault="00924035" w:rsidP="00924035">
      <w:pPr>
        <w:pStyle w:val="ListParagraph"/>
        <w:bidi w:val="0"/>
        <w:spacing w:line="480" w:lineRule="auto"/>
        <w:jc w:val="both"/>
        <w:rPr>
          <w:b/>
          <w:bCs/>
          <w:lang w:bidi="ar-KW"/>
        </w:rPr>
      </w:pPr>
      <w:r w:rsidRPr="00924035">
        <w:rPr>
          <w:b/>
          <w:bCs/>
          <w:lang w:bidi="ar-KW"/>
        </w:rPr>
        <w:t xml:space="preserve">2. The second section included questions about the current health problems, a list of the medications in use whether with prescription or over the counter medications. </w:t>
      </w:r>
    </w:p>
    <w:p w14:paraId="6C2D6E93" w14:textId="77777777" w:rsidR="00924035" w:rsidRPr="00924035" w:rsidRDefault="00924035" w:rsidP="00924035">
      <w:pPr>
        <w:pStyle w:val="ListParagraph"/>
        <w:bidi w:val="0"/>
        <w:spacing w:line="480" w:lineRule="auto"/>
        <w:jc w:val="both"/>
        <w:rPr>
          <w:b/>
          <w:bCs/>
          <w:lang w:bidi="ar-KW"/>
        </w:rPr>
      </w:pPr>
      <w:r w:rsidRPr="00924035">
        <w:rPr>
          <w:b/>
          <w:bCs/>
          <w:lang w:bidi="ar-KW"/>
        </w:rPr>
        <w:t>We classified medications according to the WHO Anatomical Therapeutic Chemical (ATC) classification system [12].</w:t>
      </w:r>
    </w:p>
    <w:p w14:paraId="25F7EF25" w14:textId="77777777" w:rsidR="00924035" w:rsidRPr="00924035" w:rsidRDefault="00924035" w:rsidP="00924035">
      <w:pPr>
        <w:pStyle w:val="ListParagraph"/>
        <w:bidi w:val="0"/>
        <w:spacing w:line="480" w:lineRule="auto"/>
        <w:jc w:val="both"/>
        <w:rPr>
          <w:b/>
          <w:bCs/>
          <w:lang w:bidi="ar-KW"/>
        </w:rPr>
      </w:pPr>
      <w:r w:rsidRPr="00924035">
        <w:rPr>
          <w:b/>
          <w:bCs/>
          <w:lang w:bidi="ar-KW"/>
        </w:rPr>
        <w:t xml:space="preserve">3. The third section-encompassed questions revealing the pattern of drug use, and awareness about proper use as well as identifying any side effects related to the utilization of these medications.  Overcoming information bias was by avoiding the leading questions in the questionnaire, and offering categorized values for subjects to select instead of requesting specific values. </w:t>
      </w:r>
    </w:p>
    <w:p w14:paraId="339E2E17" w14:textId="77777777" w:rsidR="00924035" w:rsidRPr="00924035" w:rsidRDefault="00924035" w:rsidP="00924035">
      <w:pPr>
        <w:bidi w:val="0"/>
        <w:spacing w:line="480" w:lineRule="auto"/>
        <w:jc w:val="both"/>
        <w:rPr>
          <w:b/>
          <w:bCs/>
          <w:lang w:bidi="ar-KW"/>
        </w:rPr>
      </w:pPr>
      <w:r w:rsidRPr="00924035">
        <w:rPr>
          <w:b/>
          <w:bCs/>
          <w:lang w:bidi="ar-KW"/>
        </w:rPr>
        <w:t>Data analysis;</w:t>
      </w:r>
    </w:p>
    <w:p w14:paraId="565B056A" w14:textId="77777777" w:rsidR="00924035" w:rsidRPr="00924035" w:rsidRDefault="00924035" w:rsidP="00924035">
      <w:pPr>
        <w:pStyle w:val="ListParagraph"/>
        <w:bidi w:val="0"/>
        <w:spacing w:line="480" w:lineRule="auto"/>
        <w:jc w:val="both"/>
        <w:rPr>
          <w:b/>
          <w:bCs/>
          <w:lang w:bidi="ar-KW"/>
        </w:rPr>
      </w:pPr>
      <w:r w:rsidRPr="00924035">
        <w:rPr>
          <w:b/>
          <w:bCs/>
          <w:lang w:bidi="ar-KW"/>
        </w:rPr>
        <w:t>We checked the collected questionnaires for completeness before data entry. For the Statistical procedure, we used SPSS (SPSS Inc., Chicago, IL, USA) for Windows statistical package; release Analysis of demographic variables done by the use of Pearson’s chi-square test for categorical data. Calculation of the p-value achieved by using the ANOVA test for continuous variables and chi-squared test for categorical variables. For all significant differences, we calculate the Odds ratios and confidence intervals. We considered a p-value below 0.05 as statistically significant. We did a Multivariate ordinal logistic regression to estimate odds ratios (ORs) and their 95% confidence intervals (CI) to investigate the possible risk factors for PP.</w:t>
      </w:r>
    </w:p>
    <w:p w14:paraId="7CEBA446" w14:textId="77777777" w:rsidR="00924035" w:rsidRPr="00924035" w:rsidRDefault="00924035" w:rsidP="00924035">
      <w:pPr>
        <w:bidi w:val="0"/>
        <w:spacing w:line="480" w:lineRule="auto"/>
        <w:jc w:val="both"/>
        <w:rPr>
          <w:b/>
          <w:bCs/>
          <w:lang w:bidi="ar-KW"/>
        </w:rPr>
      </w:pPr>
      <w:r w:rsidRPr="00924035">
        <w:rPr>
          <w:b/>
          <w:bCs/>
          <w:lang w:bidi="ar-KW"/>
        </w:rPr>
        <w:t xml:space="preserve">Study definitions; </w:t>
      </w:r>
    </w:p>
    <w:p w14:paraId="7709F96D" w14:textId="77777777" w:rsidR="00924035" w:rsidRPr="00924035" w:rsidRDefault="00924035" w:rsidP="00924035">
      <w:pPr>
        <w:pStyle w:val="ListParagraph"/>
        <w:bidi w:val="0"/>
        <w:spacing w:line="480" w:lineRule="auto"/>
        <w:jc w:val="both"/>
        <w:rPr>
          <w:b/>
          <w:bCs/>
          <w:lang w:bidi="ar-KW"/>
        </w:rPr>
      </w:pPr>
      <w:r w:rsidRPr="00924035">
        <w:rPr>
          <w:b/>
          <w:bCs/>
          <w:lang w:bidi="ar-KW"/>
        </w:rPr>
        <w:t>The non-polypharmacy (NP) subgroup included patients using four or fewer drugs concomitantly. The use of five to eight drugs during the last 3-month period was the cut-offs indicating the existence of PP while the use of more than eight drugs indicates excessive polypharmacy (EPP) [6]. The counted medications included prescribed, and over-the-counter (OTC) medications including dietary supplements such as herbal minerals, and vitamins. We counted combined formulations as separate medications.</w:t>
      </w:r>
    </w:p>
    <w:p w14:paraId="54B2CF4B" w14:textId="77777777" w:rsidR="00FD37A7" w:rsidRDefault="00FD37A7" w:rsidP="00924035">
      <w:pPr>
        <w:bidi w:val="0"/>
        <w:jc w:val="both"/>
        <w:rPr>
          <w:rFonts w:asciiTheme="majorHAnsi" w:eastAsiaTheme="majorEastAsia" w:hAnsiTheme="majorHAnsi" w:cstheme="majorBidi"/>
          <w:b/>
          <w:bCs/>
          <w:color w:val="365F91" w:themeColor="accent1" w:themeShade="BF"/>
          <w:sz w:val="28"/>
          <w:szCs w:val="28"/>
        </w:rPr>
      </w:pPr>
      <w:r>
        <w:br w:type="page"/>
      </w:r>
    </w:p>
    <w:p w14:paraId="6AC76475" w14:textId="77777777" w:rsidR="00FD37A7" w:rsidRDefault="00FD37A7" w:rsidP="00FD37A7">
      <w:pPr>
        <w:pStyle w:val="Heading1"/>
        <w:numPr>
          <w:ilvl w:val="0"/>
          <w:numId w:val="1"/>
        </w:numPr>
        <w:bidi w:val="0"/>
      </w:pPr>
      <w:bookmarkStart w:id="3" w:name="_Toc378490659"/>
      <w:r>
        <w:t>Results &amp; Discussions</w:t>
      </w:r>
      <w:bookmarkEnd w:id="3"/>
    </w:p>
    <w:p w14:paraId="7E65D223" w14:textId="77777777" w:rsidR="00924035" w:rsidRPr="00924035" w:rsidRDefault="00924035" w:rsidP="00924035">
      <w:pPr>
        <w:pStyle w:val="ListParagraph"/>
        <w:bidi w:val="0"/>
        <w:spacing w:after="80" w:line="480" w:lineRule="auto"/>
        <w:jc w:val="both"/>
        <w:rPr>
          <w:b/>
          <w:bCs/>
          <w:lang w:bidi="ar-KW"/>
        </w:rPr>
      </w:pPr>
      <w:r w:rsidRPr="00924035">
        <w:rPr>
          <w:b/>
          <w:bCs/>
          <w:lang w:bidi="ar-KW"/>
        </w:rPr>
        <w:t>Five hundred patients were enrolled in this study. Age of the patients ranged from 65 to 87 years, with an average of 71.73± 5.32 years. Fifty percent (250) of the studied patients were between 65-70 years, 22% (110) between 71-75 years, 22.8 %( 114) between 76-80 and only 5.2% (26) were over 80 years. Males made up 52% (260) of the sample. Fifty-six percent of the patients had an education level less than secondary school, and 44% had finished their secondary school or higher. Table 1 provides information about the demographic data of the patients.</w:t>
      </w:r>
    </w:p>
    <w:p w14:paraId="233B8FD0" w14:textId="77777777" w:rsidR="00924035" w:rsidRPr="00924035" w:rsidRDefault="00924035" w:rsidP="00924035">
      <w:pPr>
        <w:pStyle w:val="ListParagraph"/>
        <w:bidi w:val="0"/>
        <w:spacing w:after="80" w:line="480" w:lineRule="auto"/>
        <w:jc w:val="both"/>
        <w:rPr>
          <w:b/>
          <w:bCs/>
          <w:lang w:bidi="ar-KW"/>
        </w:rPr>
      </w:pPr>
      <w:r w:rsidRPr="00924035">
        <w:rPr>
          <w:b/>
          <w:bCs/>
          <w:lang w:bidi="ar-KW"/>
        </w:rPr>
        <w:t>Our study showed a PP prevalence of 58.4% (292); while that of NP and EPP was 31.4% (157) and 10.2% (51) respectively.</w:t>
      </w:r>
    </w:p>
    <w:p w14:paraId="3F08E538" w14:textId="77777777" w:rsidR="00924035" w:rsidRPr="00924035" w:rsidRDefault="00924035" w:rsidP="00924035">
      <w:pPr>
        <w:pStyle w:val="ListParagraph"/>
        <w:bidi w:val="0"/>
        <w:spacing w:after="80" w:line="480" w:lineRule="auto"/>
        <w:jc w:val="both"/>
        <w:rPr>
          <w:b/>
          <w:bCs/>
          <w:lang w:bidi="ar-KW"/>
        </w:rPr>
      </w:pPr>
      <w:r w:rsidRPr="00924035">
        <w:rPr>
          <w:b/>
          <w:bCs/>
          <w:lang w:bidi="ar-KW"/>
        </w:rPr>
        <w:t>The most commonly used drugs by our patients were blood glucose lowering agents, so 82.6% (413) of the patients used blood glucose lowering agents excluding insulin, and 37.2 %(186) used insulin and analogs. Other commonly used medications were antihypertensive drugs and lipid-modifying agents. Table 2 shows a detailed description of the various medications used by the studied cases.</w:t>
      </w:r>
    </w:p>
    <w:p w14:paraId="534E7A32" w14:textId="77777777" w:rsidR="00924035" w:rsidRPr="00924035" w:rsidRDefault="00924035" w:rsidP="00924035">
      <w:pPr>
        <w:pStyle w:val="ListParagraph"/>
        <w:bidi w:val="0"/>
        <w:spacing w:after="80" w:line="480" w:lineRule="auto"/>
        <w:jc w:val="both"/>
        <w:rPr>
          <w:b/>
          <w:bCs/>
          <w:lang w:bidi="ar-KW"/>
        </w:rPr>
      </w:pPr>
      <w:r w:rsidRPr="00924035">
        <w:rPr>
          <w:b/>
          <w:bCs/>
          <w:lang w:bidi="ar-KW"/>
        </w:rPr>
        <w:t>Results of the Chi-square Test of Independence showed a statistically significant relationship between PP and several potential risk factors. Table 3 The percentage of females in the EPP subgroup was significantly higher than males 14.2% Vs 6.5%, (χ2 (2) = 7.97, p = .019). Patients with less than secondary school education showed a higher percentage of EP with a statistically significant difference when compared with those with a level of education higher than secondary school, 14.7% versus 4.5%, respectively (χ2(10) = 26.92, p = .003). According to the number of hospital admissions in the last two years, we divided the patients into three subgroups. The first subgroup with no history of hospital admissions, second subgroup 1-2 admissions, and the third were those with more than two admissions. The study showed a statistically significant incremental increase in the percentage of PP from the first to the third subgroup, 39%, 66.8%, and 80% respectively. Also, the percentage of EPP was increased from 6.4% in the first group to 11.6% and 17.5 % in the second and third groups respectively (χ2 (8) = 81.76, p &lt; .001). A significant relationship between the number of drugs taken by the patient and a positive history of falls and unbalance, so in patients with NP, only 15.3% gave a history of falls or unbalance, this in comparison to 45.5%, and 60.8% in patients with PP and EPP (χ2(2) = 52.86, p &lt; .001). Considering the relationship between the number of clinics revised by the patient and PP, patients who revised only one clinic had a higher percentage of NP when compared with those who revised two or more than two clinics, 62.4% Vs. 22.5% Vs. 3.8% respectively, p&lt;.001. On the contrary, patients who revised more than two clinics had a higher percentage of EPP when compared with those who were revising two or one clinics, 38.5% vs. 9.8% vs. 5.6% respectively, p&lt;. 001. The results showed a statistically significant incremental increase in the percentage of PP and EPP as the number of comorbidities increases, p&lt;.001[Fig. 1]</w:t>
      </w:r>
    </w:p>
    <w:p w14:paraId="04B2BCBD" w14:textId="77777777" w:rsidR="00924035" w:rsidRPr="00924035" w:rsidRDefault="00924035" w:rsidP="00924035">
      <w:pPr>
        <w:pStyle w:val="ListParagraph"/>
        <w:bidi w:val="0"/>
        <w:spacing w:after="80" w:line="480" w:lineRule="auto"/>
        <w:jc w:val="both"/>
        <w:rPr>
          <w:b/>
          <w:bCs/>
          <w:lang w:bidi="ar-KW"/>
        </w:rPr>
      </w:pPr>
      <w:r w:rsidRPr="00924035">
        <w:rPr>
          <w:b/>
          <w:bCs/>
          <w:lang w:bidi="ar-KW"/>
        </w:rPr>
        <w:t>On the other hand, there was no statistically significant relationship between PP and the different age subgroups above 65 years, social status. Besides, whether the patient lives with his family or alone did not affect PP. Table 4.</w:t>
      </w:r>
    </w:p>
    <w:p w14:paraId="57FF59B4" w14:textId="77777777" w:rsidR="00924035" w:rsidRPr="00924035" w:rsidRDefault="00924035" w:rsidP="00924035">
      <w:pPr>
        <w:autoSpaceDE w:val="0"/>
        <w:autoSpaceDN w:val="0"/>
        <w:bidi w:val="0"/>
        <w:adjustRightInd w:val="0"/>
        <w:spacing w:after="0" w:line="480" w:lineRule="auto"/>
        <w:jc w:val="both"/>
        <w:rPr>
          <w:b/>
          <w:bCs/>
          <w:lang w:bidi="ar-KW"/>
        </w:rPr>
      </w:pPr>
      <w:r w:rsidRPr="00924035">
        <w:rPr>
          <w:b/>
          <w:bCs/>
          <w:lang w:bidi="ar-KW"/>
        </w:rPr>
        <w:t xml:space="preserve">Discussion </w:t>
      </w:r>
    </w:p>
    <w:p w14:paraId="7A212D52" w14:textId="77777777" w:rsidR="00924035" w:rsidRPr="00924035" w:rsidRDefault="00924035" w:rsidP="00924035">
      <w:pPr>
        <w:pStyle w:val="ListParagraph"/>
        <w:autoSpaceDE w:val="0"/>
        <w:autoSpaceDN w:val="0"/>
        <w:bidi w:val="0"/>
        <w:adjustRightInd w:val="0"/>
        <w:spacing w:after="0" w:line="480" w:lineRule="auto"/>
        <w:jc w:val="both"/>
        <w:rPr>
          <w:b/>
          <w:bCs/>
          <w:lang w:bidi="ar-KW"/>
        </w:rPr>
      </w:pPr>
      <w:r w:rsidRPr="00924035">
        <w:rPr>
          <w:b/>
          <w:bCs/>
          <w:lang w:bidi="ar-KW"/>
        </w:rPr>
        <w:t>Despite increasing alertness to adverse reactions related to multi-drug exposure, the prevalence of PP remains high in older adults. The most worrying concern of PP is not only the occurrence of adverse drug reactions, but also affection for patient quality of life and increased drug costs are significant issues [13]. Currently, no data is available for the prevalence of PP in community-dwelling Kuwaiti elderly patients. This study aimed to assess the prevalence, commonly used drugs and risk factors associated with PP, among older adults taking chronic medications in the community setting in Kuwait.</w:t>
      </w:r>
    </w:p>
    <w:p w14:paraId="65D4A84F" w14:textId="77777777" w:rsidR="00924035" w:rsidRPr="00924035" w:rsidRDefault="00924035" w:rsidP="00924035">
      <w:pPr>
        <w:pStyle w:val="ListParagraph"/>
        <w:autoSpaceDE w:val="0"/>
        <w:autoSpaceDN w:val="0"/>
        <w:bidi w:val="0"/>
        <w:adjustRightInd w:val="0"/>
        <w:spacing w:after="0" w:line="480" w:lineRule="auto"/>
        <w:jc w:val="both"/>
        <w:rPr>
          <w:b/>
          <w:bCs/>
          <w:lang w:bidi="ar-KW"/>
        </w:rPr>
      </w:pPr>
      <w:r w:rsidRPr="00924035">
        <w:rPr>
          <w:b/>
          <w:bCs/>
          <w:lang w:bidi="ar-KW"/>
        </w:rPr>
        <w:t>All the studied patients were above 65 years. The prevalence of PP and EPP were 58.4 % (292) and 10.2 % (51) respectively. Previous studies showed a similarly high prevalence of PP in other countries such as Sweden and China [14]. A study of Korean elderly showed higher PP prevalence of 86.4% had PP [15].</w:t>
      </w:r>
    </w:p>
    <w:p w14:paraId="2A49D2EA" w14:textId="77777777" w:rsidR="00924035" w:rsidRPr="00924035" w:rsidRDefault="00924035" w:rsidP="00924035">
      <w:pPr>
        <w:pStyle w:val="ListParagraph"/>
        <w:autoSpaceDE w:val="0"/>
        <w:autoSpaceDN w:val="0"/>
        <w:bidi w:val="0"/>
        <w:adjustRightInd w:val="0"/>
        <w:spacing w:after="0" w:line="480" w:lineRule="auto"/>
        <w:jc w:val="both"/>
        <w:rPr>
          <w:b/>
          <w:bCs/>
          <w:lang w:bidi="ar-KW"/>
        </w:rPr>
      </w:pPr>
      <w:r w:rsidRPr="00924035">
        <w:rPr>
          <w:b/>
          <w:bCs/>
          <w:lang w:bidi="ar-KW"/>
        </w:rPr>
        <w:t>Several previous studies showed the association between endocrine or cardiovascular disease and a significant increase in medication use in comparison to other disease conditions [16]. In the current study, blood glucose lowering agents, were the most commonly used drugs, so 82.6% (413) of the patients used blood glucose lowering agents excluding insulin, and 37.2 %(186) used insulin and analogs. Other commonly used medications were antihypertensive drugs and lipid-modifying agents. In Kuwait, the prevalence of type 2 diabetes is 25.4%, which increases to 56.3% in the age group &gt;55 years, and that of hypertension is 28%. The prevalence of co-occurrence of diabetes and hypertension is 11%, and this increases to 17% in the age group of 40–70 years [17]. Prior reports found that elderly patients with hypertension and diabetes might be overly treated to reach predetermined treatment targets. This aggressive treatment may expose the patients’ to attacks of hypoglycemia and hypotension, which in turn may lead to falls, head injuries, or fractures. All that could have a negative impact on the patient physical function and quality of life [18]. Therefore, many treatment strategies recommend a less intensified approach in managing elderly patients suffering from diabetes mellitus or hypertension, [19] though this may not widely be practiced [20]. Although the prescription of multiple drugs to patients with co-morbid conditions can improve their health status, and clinical condition, PP also has the potential to increase the risk of adverse drug interactions; for example, hyponatremia or postural hypotension with diuretics or antihypertensive agents. These side effects can sometimes be severe enough to necessitate hospital admission and can occasionally even result in death.</w:t>
      </w:r>
    </w:p>
    <w:p w14:paraId="6D2D2A48" w14:textId="77777777" w:rsidR="00924035" w:rsidRPr="00924035" w:rsidRDefault="00924035" w:rsidP="00924035">
      <w:pPr>
        <w:pStyle w:val="ListParagraph"/>
        <w:autoSpaceDE w:val="0"/>
        <w:autoSpaceDN w:val="0"/>
        <w:bidi w:val="0"/>
        <w:adjustRightInd w:val="0"/>
        <w:spacing w:after="0" w:line="480" w:lineRule="auto"/>
        <w:jc w:val="both"/>
        <w:rPr>
          <w:b/>
          <w:bCs/>
          <w:lang w:bidi="ar-KW"/>
        </w:rPr>
      </w:pPr>
      <w:r w:rsidRPr="00924035">
        <w:rPr>
          <w:b/>
          <w:bCs/>
          <w:lang w:bidi="ar-KW"/>
        </w:rPr>
        <w:t>Linking PP to sex is variable in the literature. In a study by Jurka J et al., polypharmacy was higher in males when compared to females [21]. Conversely, many other studies have reported a correlation between PP and females [18]. In the current study, 14.2% of females were in the EPP, in comparison to 6.5% of the male group, and this difference was statistically significant (p = .019). Payne et al. did a Scottish study showing a similar finding [13]. Such differences among study findings could be due to dissimilarities in physicians’ prescription attitude toward males or females, whom also may have differences in their educational and socioeconomic characteristics. The association between gender and PP may need more elaboration through the future researches.</w:t>
      </w:r>
    </w:p>
    <w:p w14:paraId="78BBECBC" w14:textId="77777777" w:rsidR="00924035" w:rsidRPr="00924035" w:rsidRDefault="00924035" w:rsidP="00924035">
      <w:pPr>
        <w:pStyle w:val="ListParagraph"/>
        <w:autoSpaceDE w:val="0"/>
        <w:autoSpaceDN w:val="0"/>
        <w:bidi w:val="0"/>
        <w:adjustRightInd w:val="0"/>
        <w:spacing w:after="0" w:line="480" w:lineRule="auto"/>
        <w:jc w:val="both"/>
        <w:rPr>
          <w:b/>
          <w:bCs/>
          <w:lang w:bidi="ar-KW"/>
        </w:rPr>
      </w:pPr>
      <w:r w:rsidRPr="00924035">
        <w:rPr>
          <w:b/>
          <w:bCs/>
          <w:lang w:bidi="ar-KW"/>
        </w:rPr>
        <w:t>Our results suggested a significant relationship between PP and some other potential risk factors. The level of education was a significant risk factor for PP. Results showed that patients with less than secondary school education had a high percentage of EPP with a statistically significant difference when compared with those with a level of education higher than secondary school, 14.7% versus 4.5%, respectively (p = .003). Haider SI et al. documented the same findings; were subjects with low education in their study had a higher probability of PP and EPP [22]. A Cross-European study by Gallagher and colleagues reported the admission to hospital as an important driving factor behind PP [23]. In the current study, the effect of hospital admissions on the number of drugs taken was evident. Results showed a statistically significant incremental increase in the percentage of PP, and EPP in relations to the number of hospital admissions (χ2 (8) = 81.76, p &lt; .001). The study of Hong-Ah Kim et al. showed that PP was more frequent with an increasing number of visits to different healthcare organizations [15]. Our results showed a statistically significant correlation between the number of drugs taken and the number of clinics revised by the patient (p &lt; .001). Previous reports indicated that overlapping medications with the switching of healthcare providers are a severe problem [24]. Multi-clinic visits encourage over-prescription, which invariably leads to PP, as more than one doctor are responsible for the treatment of the same patient. Kuwaiti patients have a fully covered health insurance system, and they are paying nothing for health services. In many times the patient does revise clinics for the only minor complaints. Another issue in Kuwait that most of the physicians in the outpatient clinics are non-Kuwaiti and this makes it difficult for them to refuse the demands of Kuwaiti patients. Richardson K et al. showed in a univariate analysis that the incidence of PP in individuals paying for health insurance or health services is less than in those receiving free or subsidized healthcare services [25]. The older people, which often suffers from multiple chronic diseases requiring multiple medications, continues to increase. Reviewing the literature, showed that an increasing number of comorbidities is one of the predictors of PP in the elderly [15,16].</w:t>
      </w:r>
    </w:p>
    <w:p w14:paraId="5C75EDBE" w14:textId="77777777" w:rsidR="00924035" w:rsidRPr="00924035" w:rsidRDefault="00924035" w:rsidP="00924035">
      <w:pPr>
        <w:pStyle w:val="ListParagraph"/>
        <w:autoSpaceDE w:val="0"/>
        <w:autoSpaceDN w:val="0"/>
        <w:bidi w:val="0"/>
        <w:adjustRightInd w:val="0"/>
        <w:spacing w:after="0" w:line="480" w:lineRule="auto"/>
        <w:jc w:val="both"/>
        <w:rPr>
          <w:b/>
          <w:bCs/>
          <w:lang w:bidi="ar-KW"/>
        </w:rPr>
      </w:pPr>
      <w:r w:rsidRPr="00924035">
        <w:rPr>
          <w:b/>
          <w:bCs/>
          <w:lang w:bidi="ar-KW"/>
        </w:rPr>
        <w:t>Our results showed a statistically significant incremental increase in the percentage of PP and EPP as the number of comorbidities increases. Patients with comorbid medical conditions always require several drugs to treat each condition. It is rational for those patients to be on 6-8 medications to reduce their long-term risk for those conditions [26]. The increase in the prevalence of PP with comorbidities may be due to several reasons of which changes in evidence-based recommendations. Also, the introduction of new specific drugs for the management of certain conditions or diseases may have a role. Finally, Physicians are now prescribing more drugs for preventive use. Altogether, these factors may have resulted in a change in the prescription patterns. There is a strong association between PP in older individuals and multiple negative health outcomes which include increased costs of health care [27], functional disabilities, falls [28], harmful drug-drug interactions [29], and adverse drug reactions [30]. Our results showed a significant correlation between the number of drugs taken by the patient and a positive history of falls and unbalance. Patients with NPP, only 15.3% gave a history of falls or unbalance. This in comparison to 45.5%, and 60.8% in patients with PP and EPP respectively (p &lt; .001).</w:t>
      </w:r>
    </w:p>
    <w:p w14:paraId="332E7F32" w14:textId="77777777" w:rsidR="00924035" w:rsidRPr="00924035" w:rsidRDefault="00924035" w:rsidP="00924035">
      <w:pPr>
        <w:pStyle w:val="ListParagraph"/>
        <w:autoSpaceDE w:val="0"/>
        <w:autoSpaceDN w:val="0"/>
        <w:bidi w:val="0"/>
        <w:adjustRightInd w:val="0"/>
        <w:spacing w:after="0" w:line="480" w:lineRule="auto"/>
        <w:jc w:val="both"/>
        <w:rPr>
          <w:b/>
          <w:bCs/>
          <w:lang w:bidi="ar-KW"/>
        </w:rPr>
      </w:pPr>
      <w:r w:rsidRPr="00924035">
        <w:rPr>
          <w:b/>
          <w:bCs/>
          <w:lang w:bidi="ar-KW"/>
        </w:rPr>
        <w:t xml:space="preserve">Of the limitations of this study, that we did not relate the incidence of falls to the use of specific medications, but we relate it to the total number of drugs used. Other limitations may be related to inaccuracy in recording dietary supplements, with underestimation of the true prevalence of PP. </w:t>
      </w:r>
    </w:p>
    <w:p w14:paraId="19D26D98" w14:textId="77777777" w:rsidR="00FD37A7" w:rsidRPr="00924035" w:rsidRDefault="00FD37A7" w:rsidP="00924035">
      <w:pPr>
        <w:bidi w:val="0"/>
        <w:jc w:val="both"/>
        <w:rPr>
          <w:b/>
          <w:bCs/>
          <w:lang w:bidi="ar-KW"/>
        </w:rPr>
      </w:pPr>
      <w:r w:rsidRPr="00924035">
        <w:rPr>
          <w:b/>
          <w:bCs/>
          <w:lang w:bidi="ar-KW"/>
        </w:rPr>
        <w:br w:type="page"/>
      </w:r>
    </w:p>
    <w:p w14:paraId="38C31E2F" w14:textId="77777777" w:rsidR="00FD37A7" w:rsidRDefault="00FD37A7" w:rsidP="00FD37A7">
      <w:pPr>
        <w:pStyle w:val="Heading1"/>
        <w:numPr>
          <w:ilvl w:val="0"/>
          <w:numId w:val="1"/>
        </w:numPr>
        <w:bidi w:val="0"/>
      </w:pPr>
      <w:bookmarkStart w:id="4" w:name="_Toc378490660"/>
      <w:r>
        <w:t>Conclusion</w:t>
      </w:r>
      <w:bookmarkEnd w:id="4"/>
    </w:p>
    <w:p w14:paraId="3069D33B" w14:textId="77777777" w:rsidR="00105F8A" w:rsidRPr="008F39CC" w:rsidRDefault="00105F8A" w:rsidP="008F39CC">
      <w:pPr>
        <w:pStyle w:val="ListParagraph"/>
        <w:autoSpaceDE w:val="0"/>
        <w:autoSpaceDN w:val="0"/>
        <w:bidi w:val="0"/>
        <w:adjustRightInd w:val="0"/>
        <w:spacing w:after="0" w:line="480" w:lineRule="auto"/>
        <w:jc w:val="both"/>
        <w:rPr>
          <w:b/>
          <w:bCs/>
          <w:lang w:bidi="ar-KW"/>
        </w:rPr>
      </w:pPr>
      <w:r w:rsidRPr="008F39CC">
        <w:rPr>
          <w:b/>
          <w:bCs/>
          <w:lang w:bidi="ar-KW"/>
        </w:rPr>
        <w:t>A significant sector of elderly Kuwaiti patients has a high prevalence of polypharmacy with its potential hazards. The findings of the current study highlight the need to revise drug-dispensing policy among the community-dwelling elderly Kuwaiti population. Adding to this, the initiation of educational programs among healthcare practitioners about prescribing issues in older individuals. Individuals diagnosed with diabetes mellitus and cardiovascular diseases are more susceptible to polypharmacy so physicians and pharmacists should be cautious of that to prevent any adverse effects of drug-drug interactions.</w:t>
      </w:r>
    </w:p>
    <w:p w14:paraId="66D95653" w14:textId="77777777" w:rsidR="00FD37A7" w:rsidRPr="00A276BF" w:rsidRDefault="00105F8A" w:rsidP="00A276BF">
      <w:pPr>
        <w:pStyle w:val="ListParagraph"/>
        <w:numPr>
          <w:ilvl w:val="0"/>
          <w:numId w:val="1"/>
        </w:numPr>
        <w:rPr>
          <w:rFonts w:asciiTheme="majorBidi" w:hAnsiTheme="majorBidi" w:cstheme="majorBidi"/>
          <w:sz w:val="24"/>
          <w:szCs w:val="24"/>
        </w:rPr>
      </w:pPr>
      <w:r w:rsidRPr="00105F8A">
        <w:rPr>
          <w:rFonts w:asciiTheme="majorBidi" w:hAnsiTheme="majorBidi" w:cstheme="majorBidi"/>
          <w:sz w:val="24"/>
          <w:szCs w:val="24"/>
        </w:rPr>
        <w:br w:type="page"/>
      </w:r>
    </w:p>
    <w:p w14:paraId="3AD18A77" w14:textId="77777777" w:rsidR="00FD37A7" w:rsidRDefault="00FD37A7" w:rsidP="00A276BF">
      <w:pPr>
        <w:pStyle w:val="Heading1"/>
        <w:numPr>
          <w:ilvl w:val="0"/>
          <w:numId w:val="3"/>
        </w:numPr>
        <w:bidi w:val="0"/>
      </w:pPr>
      <w:bookmarkStart w:id="5" w:name="_Toc378490661"/>
      <w:r>
        <w:t>Future research</w:t>
      </w:r>
      <w:bookmarkEnd w:id="5"/>
    </w:p>
    <w:p w14:paraId="13B9C8AE" w14:textId="77777777" w:rsidR="003E5264" w:rsidRDefault="003E5264" w:rsidP="003E5264">
      <w:pPr>
        <w:pStyle w:val="ListParagraph"/>
        <w:autoSpaceDE w:val="0"/>
        <w:autoSpaceDN w:val="0"/>
        <w:bidi w:val="0"/>
        <w:adjustRightInd w:val="0"/>
        <w:spacing w:after="0" w:line="480" w:lineRule="auto"/>
        <w:jc w:val="both"/>
        <w:rPr>
          <w:b/>
          <w:bCs/>
          <w:lang w:bidi="ar-KW"/>
        </w:rPr>
      </w:pPr>
      <w:r w:rsidRPr="00924035">
        <w:rPr>
          <w:b/>
          <w:bCs/>
          <w:lang w:bidi="ar-KW"/>
        </w:rPr>
        <w:t xml:space="preserve">Linking </w:t>
      </w:r>
      <w:r>
        <w:rPr>
          <w:b/>
          <w:bCs/>
          <w:lang w:bidi="ar-KW"/>
        </w:rPr>
        <w:t xml:space="preserve">polypharmacy </w:t>
      </w:r>
      <w:r w:rsidRPr="00924035">
        <w:rPr>
          <w:b/>
          <w:bCs/>
          <w:lang w:bidi="ar-KW"/>
        </w:rPr>
        <w:t xml:space="preserve">to sex is variable in the literature. Such differences among study findings could be due to dissimilarities in physicians’ prescription attitude toward males or females, whom also may have differences in their educational and socioeconomic characteristics. </w:t>
      </w:r>
    </w:p>
    <w:p w14:paraId="59547FB2" w14:textId="77777777" w:rsidR="003E5264" w:rsidRPr="00924035" w:rsidRDefault="003E5264" w:rsidP="003E5264">
      <w:pPr>
        <w:pStyle w:val="ListParagraph"/>
        <w:autoSpaceDE w:val="0"/>
        <w:autoSpaceDN w:val="0"/>
        <w:bidi w:val="0"/>
        <w:adjustRightInd w:val="0"/>
        <w:spacing w:after="0" w:line="480" w:lineRule="auto"/>
        <w:jc w:val="both"/>
        <w:rPr>
          <w:b/>
          <w:bCs/>
          <w:lang w:bidi="ar-KW"/>
        </w:rPr>
      </w:pPr>
      <w:r>
        <w:rPr>
          <w:b/>
          <w:bCs/>
          <w:lang w:bidi="ar-KW"/>
        </w:rPr>
        <w:t>Elaboration of t</w:t>
      </w:r>
      <w:r w:rsidRPr="00924035">
        <w:rPr>
          <w:b/>
          <w:bCs/>
          <w:lang w:bidi="ar-KW"/>
        </w:rPr>
        <w:t xml:space="preserve">he association between gender </w:t>
      </w:r>
      <w:r w:rsidR="00E00C7E" w:rsidRPr="00924035">
        <w:rPr>
          <w:b/>
          <w:bCs/>
          <w:lang w:bidi="ar-KW"/>
        </w:rPr>
        <w:t xml:space="preserve">and </w:t>
      </w:r>
      <w:r w:rsidR="00E00C7E">
        <w:rPr>
          <w:b/>
          <w:bCs/>
          <w:lang w:bidi="ar-KW"/>
        </w:rPr>
        <w:t>multiple</w:t>
      </w:r>
      <w:r>
        <w:rPr>
          <w:b/>
          <w:bCs/>
          <w:lang w:bidi="ar-KW"/>
        </w:rPr>
        <w:t xml:space="preserve"> drug consumptions will be </w:t>
      </w:r>
      <w:r w:rsidRPr="00924035">
        <w:rPr>
          <w:b/>
          <w:bCs/>
          <w:lang w:bidi="ar-KW"/>
        </w:rPr>
        <w:t xml:space="preserve">the future </w:t>
      </w:r>
      <w:r w:rsidR="00E00C7E" w:rsidRPr="00924035">
        <w:rPr>
          <w:b/>
          <w:bCs/>
          <w:lang w:bidi="ar-KW"/>
        </w:rPr>
        <w:t>research</w:t>
      </w:r>
      <w:r w:rsidRPr="00924035">
        <w:rPr>
          <w:b/>
          <w:bCs/>
          <w:lang w:bidi="ar-KW"/>
        </w:rPr>
        <w:t>.</w:t>
      </w:r>
    </w:p>
    <w:p w14:paraId="19B3AA41" w14:textId="77777777" w:rsidR="00FD37A7" w:rsidRDefault="00FD37A7">
      <w:pPr>
        <w:bidi w:val="0"/>
        <w:rPr>
          <w:rFonts w:asciiTheme="majorHAnsi" w:eastAsiaTheme="majorEastAsia" w:hAnsiTheme="majorHAnsi" w:cstheme="majorBidi"/>
          <w:b/>
          <w:bCs/>
          <w:color w:val="365F91" w:themeColor="accent1" w:themeShade="BF"/>
          <w:sz w:val="28"/>
          <w:szCs w:val="28"/>
        </w:rPr>
      </w:pPr>
      <w:r>
        <w:br w:type="page"/>
      </w:r>
    </w:p>
    <w:p w14:paraId="1C974A3F" w14:textId="77777777" w:rsidR="00FD37A7" w:rsidRDefault="00FD37A7" w:rsidP="00A276BF">
      <w:pPr>
        <w:pStyle w:val="Heading1"/>
        <w:numPr>
          <w:ilvl w:val="0"/>
          <w:numId w:val="3"/>
        </w:numPr>
        <w:bidi w:val="0"/>
      </w:pPr>
      <w:bookmarkStart w:id="6" w:name="_Toc378490662"/>
      <w:r>
        <w:t>Acknowledgment</w:t>
      </w:r>
      <w:bookmarkEnd w:id="6"/>
    </w:p>
    <w:p w14:paraId="73080310" w14:textId="77777777" w:rsidR="00FD37A7" w:rsidRDefault="00B16392" w:rsidP="00B16392">
      <w:pPr>
        <w:bidi w:val="0"/>
        <w:spacing w:line="360" w:lineRule="auto"/>
        <w:rPr>
          <w:rFonts w:asciiTheme="majorHAnsi" w:eastAsiaTheme="majorEastAsia" w:hAnsiTheme="majorHAnsi" w:cstheme="majorBidi"/>
          <w:b/>
          <w:bCs/>
          <w:color w:val="365F91" w:themeColor="accent1" w:themeShade="BF"/>
          <w:sz w:val="28"/>
          <w:szCs w:val="28"/>
        </w:rPr>
      </w:pPr>
      <w:r w:rsidRPr="00B16392">
        <w:rPr>
          <w:b/>
          <w:bCs/>
          <w:lang w:bidi="ar-KW"/>
        </w:rPr>
        <w:t>We acknowledge the Public Authority for Applied Education and Training, Kuwait, for funding and making this research project possible, fund grant number (CN-16-02).</w:t>
      </w:r>
      <w:r w:rsidRPr="00B16392">
        <w:t xml:space="preserve"> </w:t>
      </w:r>
      <w:r w:rsidR="00FD37A7">
        <w:br w:type="page"/>
      </w:r>
    </w:p>
    <w:p w14:paraId="156A7526" w14:textId="77777777" w:rsidR="00FD37A7" w:rsidRPr="00B16392" w:rsidRDefault="00FD37A7" w:rsidP="00B16392">
      <w:pPr>
        <w:pStyle w:val="Heading1"/>
        <w:numPr>
          <w:ilvl w:val="0"/>
          <w:numId w:val="3"/>
        </w:numPr>
        <w:bidi w:val="0"/>
        <w:jc w:val="both"/>
        <w:rPr>
          <w:rFonts w:asciiTheme="minorHAnsi" w:eastAsiaTheme="minorHAnsi" w:hAnsiTheme="minorHAnsi" w:cstheme="minorBidi"/>
          <w:color w:val="auto"/>
          <w:sz w:val="22"/>
          <w:szCs w:val="22"/>
          <w:lang w:bidi="ar-KW"/>
        </w:rPr>
      </w:pPr>
      <w:bookmarkStart w:id="7" w:name="_Toc378490663"/>
      <w:r>
        <w:t>References</w:t>
      </w:r>
      <w:bookmarkEnd w:id="7"/>
    </w:p>
    <w:p w14:paraId="301D01DB"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United Nations Department of Economic and Social Affairs: World population aging 2015; 2015. Report No.: ST/ESA/SER.A/390.</w:t>
      </w:r>
    </w:p>
    <w:p w14:paraId="63DCFA3C"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M Molokhia, A Majeed: Current and future perspectives on the management of polypharmacy. BMC Family Practice (2017) 18:70 DOI 10.1186/s12875-017-0642-01.</w:t>
      </w:r>
    </w:p>
    <w:p w14:paraId="2F78BB2C"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 xml:space="preserve">Lapi F, Pozzi C, Mazzaglia G, Ungar A, Fumagalli S, Marchionni N, et al: Epidemiology of suboptimal prescribing in older, community dwellers: a two-wave, population-based survey in Dicomano, Italy. Drugs Aging 2009;26: 1029–1038. </w:t>
      </w:r>
    </w:p>
    <w:p w14:paraId="45B145A0"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WHO Centre for Health Development: Aging and health technical report. A glossary of terms for community health care and services for older persons. World Health Organization, editor. 2004 WHO/WKC/Tech.Ser./04. 2. Geneva, Switzerland.</w:t>
      </w:r>
    </w:p>
    <w:p w14:paraId="3CC8DF45"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Hovstadius B, Petersson G: Factors leading to excessive polypharmacy. Clin Geriatr Med. 2012;28(2):159–72.</w:t>
      </w:r>
    </w:p>
    <w:p w14:paraId="012A333C"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Fulton MM, Riley AE: Polypharmacy in the elderly: A literature review. J Am Acad Nurse Pract. 2005;17(4):123–32.</w:t>
      </w:r>
    </w:p>
    <w:p w14:paraId="4AFC3E1E"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 xml:space="preserve">Wauters M, Elseviers M, Vaes B, Degryse J, Dalleur O, Vander Stichele R, et al: Too many, too few, or too unsafe? Impact of inappropriate prescribing on mortality, and hospitalization in a cohort of community-dwelling oldest old. Br J Clin Pharmacol. 2016;82(5):1382–1392. </w:t>
      </w:r>
    </w:p>
    <w:p w14:paraId="49E7DD04"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 xml:space="preserve">Mansur N, Weiss A, Beloosesky Y: Relationship of in-hospital medication modifications of elderly patients to post-discharge medications, adherence, and mortality. Ann Pharmacother 2008; 42: 783–789. </w:t>
      </w:r>
    </w:p>
    <w:p w14:paraId="5F16B8C5"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 xml:space="preserve">Jansen J, Naganathan V, Carter SM, McLachlan AJ, Nickel B, Irwig L, et al: Too much medicine in older people? Deprescribing through shared decision making. Br Med J. 2016;2893: i2893. </w:t>
      </w:r>
    </w:p>
    <w:p w14:paraId="05BB4100"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 xml:space="preserve">Ahmad A, Hugtenburg J, Welschen LM, Dekker JM, Nijpels G: Effect of medication review and cognitive behavior treatment by community pharmacists of patients discharged from the hospital on drug-related problems and compliance: Design of a randomized controlled trial. BMC Public Health 2010; 10:133. </w:t>
      </w:r>
    </w:p>
    <w:p w14:paraId="7BB951E5"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Rozenfeld S, Fonseca MJ, Acurcio FA: Drug utilization and polypharmacy among the elderly: A survey in Rio de Janeiro City, Brazil. Rev Panam Salud Publica 2008; 23:34–43.</w:t>
      </w:r>
    </w:p>
    <w:p w14:paraId="0F87C78A"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WHO Collaborating Centre for Drug Statistics Methodology: Guidelines for ATC classification and DDD assignment 2015. Oslo: Norwegian Institute of Public Health; 2014.</w:t>
      </w:r>
    </w:p>
    <w:p w14:paraId="66FEAAA9"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 xml:space="preserve">Payne RA, Avery AJ, Duerden   M, Saunders CL, Simpson CR, Abel GA: Prevalence of polypharmacy in a Scottish primary care population.  Eur J Clin Pharmacol   2014; 70: 575 – 81. </w:t>
      </w:r>
    </w:p>
    <w:p w14:paraId="52E5F1B5"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Hovstadius B, Hovstadius K, Astrand B, Petersson G: Increasing polypharmacy-an individual-based study of the Swedish population 2005-2008. BMC Clin. Pharmacol. 2010;10, 16.</w:t>
      </w:r>
    </w:p>
    <w:p w14:paraId="5A767E33"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 xml:space="preserve">Kim HA, Shin JY, Kim MH, Park BJ: Prevalence and predictors of polypharmacy among Korean elderly. PLoS One. 2014;9(6): e98043. pmid:24915073. </w:t>
      </w:r>
    </w:p>
    <w:p w14:paraId="0ED45561"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Walckiers D, Van der Heyden J, Tafforeau J: Factors associated with excessive polypharmacy in older people. Archives of public health = Archives belges de sante publique. 2015; 73:50. pmid:26557365.</w:t>
      </w:r>
    </w:p>
    <w:p w14:paraId="02DC1E78"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Jyrkka J, Enlund H, Korhonen MJ, Sulkava R, Hartikainen S: Patterns of drug use and factors associated with polypharmacy and excessive polypharmacy in elderly persons: results of the Kuopio 75+ study: a cross-sectional analysis. Drugs &amp; Aging. 2009;26(6):493–50351.</w:t>
      </w:r>
    </w:p>
    <w:p w14:paraId="518985DC"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Tinetti ME, Han L, Lee DS, McAvay GJ, Peduzzi P, Gross CP, et al: Antihypertensive medications and serious fall injuries in a nationally representative sample of older adults. JAMA internal medicine. 2014 Apr;174(4):588–95. pmid:24567036</w:t>
      </w:r>
    </w:p>
    <w:p w14:paraId="23E11F78"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American Diabetes Association: Executive summary: Standards of medical care in diabetes—2012. Diabetes care. 2012 Jan;35 Suppl 1: S4–s10.</w:t>
      </w:r>
    </w:p>
    <w:p w14:paraId="0E810135"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Lipska KJ, Ross JS, Miao Y, Shah ND, Lee SJ, Steinman MA: Potential overtreatment of diabetes mellitus in older adults with tight glycemic control. JAMA internal medicine. 2015 Mar;175(3):356–62. pmid:25581565</w:t>
      </w:r>
    </w:p>
    <w:p w14:paraId="06181417"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Jyrkka¨ J, Enlund H, Korhonen MJ, Sulkava R, Hartikainen: Polypharmacy status as an indicator of mortality in an elderly population. Drugs Aging 2009;26: 1039–1048.</w:t>
      </w:r>
    </w:p>
    <w:p w14:paraId="64C774EB" w14:textId="77777777" w:rsidR="00B16392" w:rsidRPr="00B16392" w:rsidRDefault="00B16392" w:rsidP="00B16392">
      <w:pPr>
        <w:pStyle w:val="ListParagraph"/>
        <w:numPr>
          <w:ilvl w:val="0"/>
          <w:numId w:val="4"/>
        </w:numPr>
        <w:bidi w:val="0"/>
        <w:spacing w:after="160" w:line="480" w:lineRule="auto"/>
        <w:jc w:val="both"/>
        <w:rPr>
          <w:b/>
          <w:bCs/>
          <w:lang w:bidi="ar-KW"/>
        </w:rPr>
      </w:pPr>
      <w:r w:rsidRPr="00B16392">
        <w:rPr>
          <w:b/>
          <w:bCs/>
          <w:lang w:bidi="ar-KW"/>
        </w:rPr>
        <w:t>Haider SI1, Johnell K, Weitoft GR, Thorslund M, Fastbom J: The influence of educational level on polypharmacy and inappropriate drug use: a register-based study of more than 600,000 older people. J Am Geriatr Soc. 2009 Jan;57(1):62-9. doi: 10.1111/j.1532-5415.2008.02040. x. Epub 2008 Nov 14.</w:t>
      </w:r>
    </w:p>
    <w:p w14:paraId="52DD4EE9"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 xml:space="preserve">Gallagher   P, Lang   PO, Cherubini   A, Topinková E, Cruz-Jentoft A, Montero Errasquín B, et al:  Prevalence of potentially inappropriate prescribing in an acutely ill population of older patients admitted to six European hospitals.  Eur J Clin Pharmacol   2011; 67: 1175 – 88.  </w:t>
      </w:r>
    </w:p>
    <w:p w14:paraId="0F291DEF"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Shin JY, Choi NK, Jung SY, Kim YJ, Seong JM, Pak BJ: Overlapping medication associated with healthcare switching among Korean elderly diabetic patients. J Korean Med Sci 2011;26: 1461–1468.</w:t>
      </w:r>
    </w:p>
    <w:p w14:paraId="376E12C5"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Richardson K, Kenny RA, Bennett K: The effect of free health care on polypharmacy: a comparison of propensity score methods and multivariable regression to account for confounding. Pharmacoepidemiol Drug Saf. 2014 Jun;23(6):656–65. pmid:2467763</w:t>
      </w:r>
    </w:p>
    <w:p w14:paraId="14D2EB35"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 xml:space="preserve">Rozenfeld S, Fonseca MJ, Acurcio FA: Drug utilization and polypharmacy among the elderly: A survey in Rio de Janeiro City, Brazil. Rev Panam Salud Publica. 2008; 23:34–43. </w:t>
      </w:r>
    </w:p>
    <w:p w14:paraId="7A960959"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Hovstadius B, Petersson G: The impact of increasing polypharmacy on prescribed drug expenditure-a register-based study in Sweden 2005–2009. Health policy (Amsterdam, Netherlands). 2013 Feb;109(2):166–74.</w:t>
      </w:r>
    </w:p>
    <w:p w14:paraId="68F184E7"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Fried TR, O'Leary J, Towle V, Goldstein MK, Trentalange M, Martin DK: Health outcomes associated with polypharmacy in community-dwelling older adults: a systematic review. J Am Geriatr Soc. 2014 Dec;62(12):2261-72. doi: 10.1111/jgs.13153.</w:t>
      </w:r>
    </w:p>
    <w:p w14:paraId="14848F93" w14:textId="77777777" w:rsidR="00B16392" w:rsidRPr="00B16392" w:rsidRDefault="00B16392" w:rsidP="00B16392">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Loya AM, Gonzalez-Stuart A, Rivera JO: Prevalence of polypharmacy, polyherbacy, nutritional supplement use and potential product interactions among older adults living on the United States-Mexico border: a descriptive, questionnaire-based study. Drugs &amp; Aging. 2009;26(5):423–36.</w:t>
      </w:r>
    </w:p>
    <w:p w14:paraId="3C84C555" w14:textId="77777777" w:rsidR="00FD37A7" w:rsidRPr="00872ED0" w:rsidRDefault="00B16392" w:rsidP="00872ED0">
      <w:pPr>
        <w:pStyle w:val="ListParagraph"/>
        <w:numPr>
          <w:ilvl w:val="0"/>
          <w:numId w:val="4"/>
        </w:numPr>
        <w:autoSpaceDE w:val="0"/>
        <w:autoSpaceDN w:val="0"/>
        <w:bidi w:val="0"/>
        <w:adjustRightInd w:val="0"/>
        <w:spacing w:after="0" w:line="480" w:lineRule="auto"/>
        <w:jc w:val="both"/>
        <w:rPr>
          <w:b/>
          <w:bCs/>
          <w:lang w:bidi="ar-KW"/>
        </w:rPr>
      </w:pPr>
      <w:r w:rsidRPr="00B16392">
        <w:rPr>
          <w:b/>
          <w:bCs/>
          <w:lang w:bidi="ar-KW"/>
        </w:rPr>
        <w:t>Pardo Cabello AJ, Del Pozo Gavilan E, Gomez Jimenez FJ, Mota Rodriguez C, Luna Del Castillo Jde D, Puche Canas E: Drug-related mortality among inpatients: a retrospective observational study. European journal of clinical pharmacology. 2016 Jun;72(6):731–6. pmid:26896941.</w:t>
      </w:r>
    </w:p>
    <w:p w14:paraId="4C9319EE" w14:textId="77777777" w:rsidR="00FD37A7" w:rsidRDefault="00FD37A7" w:rsidP="00A276BF">
      <w:pPr>
        <w:pStyle w:val="Heading1"/>
        <w:numPr>
          <w:ilvl w:val="0"/>
          <w:numId w:val="3"/>
        </w:numPr>
        <w:bidi w:val="0"/>
      </w:pPr>
      <w:bookmarkStart w:id="8" w:name="_Toc378490664"/>
      <w:r>
        <w:t>Appendices</w:t>
      </w:r>
      <w:bookmarkEnd w:id="8"/>
    </w:p>
    <w:p w14:paraId="4256A750" w14:textId="77777777" w:rsidR="00FD37A7" w:rsidRDefault="00FD37A7" w:rsidP="00FD37A7">
      <w:pPr>
        <w:bidi w:val="0"/>
      </w:pP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161"/>
        <w:gridCol w:w="1156"/>
        <w:gridCol w:w="1163"/>
      </w:tblGrid>
      <w:tr w:rsidR="00872ED0" w14:paraId="0052C391" w14:textId="77777777" w:rsidTr="00872ED0">
        <w:tc>
          <w:tcPr>
            <w:tcW w:w="4161" w:type="dxa"/>
            <w:tcBorders>
              <w:top w:val="nil"/>
              <w:left w:val="nil"/>
              <w:bottom w:val="nil"/>
              <w:right w:val="nil"/>
            </w:tcBorders>
            <w:vAlign w:val="center"/>
          </w:tcPr>
          <w:p w14:paraId="115D7877"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Table 1</w:t>
            </w:r>
          </w:p>
        </w:tc>
        <w:tc>
          <w:tcPr>
            <w:tcW w:w="1156" w:type="dxa"/>
            <w:tcBorders>
              <w:top w:val="nil"/>
              <w:left w:val="nil"/>
              <w:bottom w:val="nil"/>
              <w:right w:val="nil"/>
            </w:tcBorders>
            <w:vAlign w:val="center"/>
          </w:tcPr>
          <w:p w14:paraId="49E31CE2" w14:textId="77777777" w:rsidR="00872ED0" w:rsidRDefault="00872ED0" w:rsidP="00872ED0">
            <w:pPr>
              <w:bidi w:val="0"/>
              <w:jc w:val="center"/>
            </w:pPr>
          </w:p>
        </w:tc>
        <w:tc>
          <w:tcPr>
            <w:tcW w:w="1163" w:type="dxa"/>
            <w:tcBorders>
              <w:top w:val="nil"/>
              <w:left w:val="nil"/>
              <w:bottom w:val="nil"/>
              <w:right w:val="nil"/>
            </w:tcBorders>
            <w:vAlign w:val="center"/>
          </w:tcPr>
          <w:p w14:paraId="28D7F806" w14:textId="77777777" w:rsidR="00872ED0" w:rsidRDefault="00872ED0" w:rsidP="00872ED0">
            <w:pPr>
              <w:bidi w:val="0"/>
              <w:jc w:val="center"/>
            </w:pPr>
          </w:p>
        </w:tc>
      </w:tr>
      <w:tr w:rsidR="00872ED0" w14:paraId="24A2765A" w14:textId="77777777" w:rsidTr="00872ED0">
        <w:tc>
          <w:tcPr>
            <w:tcW w:w="4161" w:type="dxa"/>
            <w:tcBorders>
              <w:top w:val="nil"/>
              <w:left w:val="nil"/>
              <w:bottom w:val="single" w:sz="6" w:space="0" w:color="000000"/>
              <w:right w:val="nil"/>
            </w:tcBorders>
            <w:vAlign w:val="center"/>
          </w:tcPr>
          <w:p w14:paraId="02254CCC" w14:textId="77777777" w:rsidR="00872ED0" w:rsidRDefault="00872ED0" w:rsidP="00872ED0">
            <w:pPr>
              <w:bidi w:val="0"/>
              <w:rPr>
                <w:rFonts w:ascii="Times New Roman" w:eastAsia="Times New Roman" w:hAnsi="Times New Roman" w:cs="Times New Roman"/>
                <w:color w:val="000000"/>
                <w:position w:val="-3"/>
                <w:sz w:val="24"/>
                <w:szCs w:val="24"/>
              </w:rPr>
            </w:pPr>
            <w:r w:rsidRPr="004D13A8">
              <w:rPr>
                <w:rFonts w:ascii="Times New Roman" w:eastAsia="Times New Roman" w:hAnsi="Times New Roman" w:cs="Times New Roman"/>
                <w:color w:val="000000"/>
                <w:position w:val="-3"/>
                <w:sz w:val="24"/>
                <w:szCs w:val="24"/>
              </w:rPr>
              <w:t>Demographic data of patients</w:t>
            </w:r>
          </w:p>
        </w:tc>
        <w:tc>
          <w:tcPr>
            <w:tcW w:w="1156" w:type="dxa"/>
            <w:tcBorders>
              <w:top w:val="nil"/>
              <w:left w:val="nil"/>
              <w:bottom w:val="single" w:sz="6" w:space="0" w:color="000000"/>
              <w:right w:val="nil"/>
            </w:tcBorders>
            <w:vAlign w:val="center"/>
          </w:tcPr>
          <w:p w14:paraId="6BFFEDA6" w14:textId="77777777" w:rsidR="00872ED0" w:rsidRDefault="00872ED0" w:rsidP="00872ED0">
            <w:pPr>
              <w:bidi w:val="0"/>
              <w:jc w:val="center"/>
              <w:rPr>
                <w:rFonts w:ascii="Times New Roman" w:eastAsia="Times New Roman" w:hAnsi="Times New Roman" w:cs="Times New Roman"/>
                <w:sz w:val="24"/>
                <w:szCs w:val="24"/>
              </w:rPr>
            </w:pPr>
          </w:p>
        </w:tc>
        <w:tc>
          <w:tcPr>
            <w:tcW w:w="1163" w:type="dxa"/>
            <w:tcBorders>
              <w:top w:val="nil"/>
              <w:left w:val="nil"/>
              <w:bottom w:val="single" w:sz="6" w:space="0" w:color="000000"/>
              <w:right w:val="nil"/>
            </w:tcBorders>
            <w:vAlign w:val="center"/>
          </w:tcPr>
          <w:p w14:paraId="544CE2B7" w14:textId="77777777" w:rsidR="00872ED0" w:rsidRDefault="00872ED0" w:rsidP="00872ED0">
            <w:pPr>
              <w:bidi w:val="0"/>
              <w:jc w:val="center"/>
              <w:rPr>
                <w:rFonts w:ascii="Times New Roman" w:eastAsia="Times New Roman" w:hAnsi="Times New Roman" w:cs="Times New Roman"/>
                <w:sz w:val="24"/>
                <w:szCs w:val="24"/>
              </w:rPr>
            </w:pPr>
          </w:p>
        </w:tc>
      </w:tr>
      <w:tr w:rsidR="00872ED0" w14:paraId="5D9D4620" w14:textId="77777777" w:rsidTr="00872ED0">
        <w:tc>
          <w:tcPr>
            <w:tcW w:w="4161" w:type="dxa"/>
            <w:tcBorders>
              <w:top w:val="single" w:sz="6" w:space="0" w:color="000000"/>
              <w:left w:val="nil"/>
              <w:bottom w:val="single" w:sz="6" w:space="0" w:color="000000"/>
              <w:right w:val="nil"/>
            </w:tcBorders>
            <w:vAlign w:val="center"/>
          </w:tcPr>
          <w:p w14:paraId="07A31571"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Variable</w:t>
            </w:r>
          </w:p>
        </w:tc>
        <w:tc>
          <w:tcPr>
            <w:tcW w:w="1156" w:type="dxa"/>
            <w:tcBorders>
              <w:top w:val="single" w:sz="6" w:space="0" w:color="000000"/>
              <w:left w:val="nil"/>
              <w:bottom w:val="single" w:sz="6" w:space="0" w:color="000000"/>
              <w:right w:val="nil"/>
            </w:tcBorders>
            <w:vAlign w:val="center"/>
          </w:tcPr>
          <w:p w14:paraId="167A531D" w14:textId="77777777" w:rsidR="00872ED0" w:rsidRPr="00F72810" w:rsidRDefault="00872ED0" w:rsidP="00872ED0">
            <w:pPr>
              <w:bidi w:val="0"/>
              <w:jc w:val="center"/>
            </w:pPr>
            <w:r w:rsidRPr="00F72810">
              <w:rPr>
                <w:rFonts w:ascii="Times New Roman" w:eastAsia="Times New Roman" w:hAnsi="Times New Roman" w:cs="Times New Roman"/>
                <w:i/>
                <w:iCs/>
                <w:color w:val="000000"/>
                <w:position w:val="-3"/>
                <w:sz w:val="24"/>
                <w:szCs w:val="24"/>
              </w:rPr>
              <w:t>n</w:t>
            </w:r>
          </w:p>
        </w:tc>
        <w:tc>
          <w:tcPr>
            <w:tcW w:w="1163" w:type="dxa"/>
            <w:tcBorders>
              <w:top w:val="single" w:sz="6" w:space="0" w:color="000000"/>
              <w:left w:val="nil"/>
              <w:bottom w:val="single" w:sz="6" w:space="0" w:color="000000"/>
              <w:right w:val="nil"/>
            </w:tcBorders>
            <w:vAlign w:val="center"/>
          </w:tcPr>
          <w:p w14:paraId="6DD348D0" w14:textId="77777777" w:rsidR="00872ED0" w:rsidRPr="00F72810" w:rsidRDefault="00872ED0" w:rsidP="00872ED0">
            <w:pPr>
              <w:bidi w:val="0"/>
              <w:jc w:val="center"/>
            </w:pPr>
            <w:r w:rsidRPr="00F72810">
              <w:rPr>
                <w:rFonts w:ascii="Times New Roman" w:eastAsia="Times New Roman" w:hAnsi="Times New Roman" w:cs="Times New Roman"/>
                <w:i/>
                <w:iCs/>
                <w:color w:val="000000"/>
                <w:position w:val="-3"/>
                <w:sz w:val="24"/>
                <w:szCs w:val="24"/>
              </w:rPr>
              <w:t>%</w:t>
            </w:r>
          </w:p>
        </w:tc>
      </w:tr>
      <w:tr w:rsidR="00872ED0" w14:paraId="61ECC0C2" w14:textId="77777777" w:rsidTr="00872ED0">
        <w:tc>
          <w:tcPr>
            <w:tcW w:w="4161" w:type="dxa"/>
            <w:tcBorders>
              <w:top w:val="single" w:sz="6" w:space="0" w:color="000000"/>
              <w:left w:val="nil"/>
              <w:bottom w:val="nil"/>
              <w:right w:val="nil"/>
            </w:tcBorders>
            <w:vAlign w:val="center"/>
          </w:tcPr>
          <w:p w14:paraId="75982F7C"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Age</w:t>
            </w:r>
          </w:p>
        </w:tc>
        <w:tc>
          <w:tcPr>
            <w:tcW w:w="1156" w:type="dxa"/>
            <w:tcBorders>
              <w:top w:val="single" w:sz="6" w:space="0" w:color="000000"/>
              <w:left w:val="nil"/>
              <w:bottom w:val="nil"/>
              <w:right w:val="nil"/>
            </w:tcBorders>
            <w:vAlign w:val="center"/>
          </w:tcPr>
          <w:p w14:paraId="6A629D88" w14:textId="77777777" w:rsidR="00872ED0" w:rsidRPr="00F72810" w:rsidRDefault="00872ED0" w:rsidP="00872ED0">
            <w:pPr>
              <w:bidi w:val="0"/>
              <w:jc w:val="center"/>
            </w:pPr>
          </w:p>
        </w:tc>
        <w:tc>
          <w:tcPr>
            <w:tcW w:w="1163" w:type="dxa"/>
            <w:tcBorders>
              <w:top w:val="single" w:sz="6" w:space="0" w:color="000000"/>
              <w:left w:val="nil"/>
              <w:bottom w:val="nil"/>
              <w:right w:val="nil"/>
            </w:tcBorders>
            <w:vAlign w:val="center"/>
          </w:tcPr>
          <w:p w14:paraId="6442636A" w14:textId="77777777" w:rsidR="00872ED0" w:rsidRPr="00F72810" w:rsidRDefault="00872ED0" w:rsidP="00872ED0">
            <w:pPr>
              <w:bidi w:val="0"/>
              <w:jc w:val="center"/>
            </w:pPr>
          </w:p>
        </w:tc>
      </w:tr>
      <w:tr w:rsidR="00872ED0" w14:paraId="60D22068" w14:textId="77777777" w:rsidTr="00872ED0">
        <w:tc>
          <w:tcPr>
            <w:tcW w:w="4161" w:type="dxa"/>
            <w:tcBorders>
              <w:top w:val="nil"/>
              <w:left w:val="nil"/>
              <w:bottom w:val="nil"/>
              <w:right w:val="nil"/>
            </w:tcBorders>
            <w:vAlign w:val="center"/>
          </w:tcPr>
          <w:p w14:paraId="52ABB7DB"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65 -70</w:t>
            </w:r>
          </w:p>
        </w:tc>
        <w:tc>
          <w:tcPr>
            <w:tcW w:w="1156" w:type="dxa"/>
            <w:tcBorders>
              <w:top w:val="nil"/>
              <w:left w:val="nil"/>
              <w:bottom w:val="nil"/>
              <w:right w:val="nil"/>
            </w:tcBorders>
            <w:vAlign w:val="center"/>
          </w:tcPr>
          <w:p w14:paraId="20B91D2F"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250</w:t>
            </w:r>
          </w:p>
        </w:tc>
        <w:tc>
          <w:tcPr>
            <w:tcW w:w="1163" w:type="dxa"/>
            <w:tcBorders>
              <w:top w:val="nil"/>
              <w:left w:val="nil"/>
              <w:bottom w:val="nil"/>
              <w:right w:val="nil"/>
            </w:tcBorders>
            <w:vAlign w:val="center"/>
          </w:tcPr>
          <w:p w14:paraId="78A158A1"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50.0</w:t>
            </w:r>
          </w:p>
        </w:tc>
      </w:tr>
      <w:tr w:rsidR="00872ED0" w14:paraId="6BBEB55A" w14:textId="77777777" w:rsidTr="00872ED0">
        <w:tc>
          <w:tcPr>
            <w:tcW w:w="4161" w:type="dxa"/>
            <w:tcBorders>
              <w:top w:val="nil"/>
              <w:left w:val="nil"/>
              <w:bottom w:val="nil"/>
              <w:right w:val="nil"/>
            </w:tcBorders>
            <w:vAlign w:val="center"/>
          </w:tcPr>
          <w:p w14:paraId="783222CC"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71-75</w:t>
            </w:r>
          </w:p>
        </w:tc>
        <w:tc>
          <w:tcPr>
            <w:tcW w:w="1156" w:type="dxa"/>
            <w:tcBorders>
              <w:top w:val="nil"/>
              <w:left w:val="nil"/>
              <w:bottom w:val="nil"/>
              <w:right w:val="nil"/>
            </w:tcBorders>
            <w:vAlign w:val="center"/>
          </w:tcPr>
          <w:p w14:paraId="366DF754"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110</w:t>
            </w:r>
          </w:p>
        </w:tc>
        <w:tc>
          <w:tcPr>
            <w:tcW w:w="1163" w:type="dxa"/>
            <w:tcBorders>
              <w:top w:val="nil"/>
              <w:left w:val="nil"/>
              <w:bottom w:val="nil"/>
              <w:right w:val="nil"/>
            </w:tcBorders>
            <w:vAlign w:val="center"/>
          </w:tcPr>
          <w:p w14:paraId="33B617E0"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22.0</w:t>
            </w:r>
          </w:p>
        </w:tc>
      </w:tr>
      <w:tr w:rsidR="00872ED0" w14:paraId="7E1D6277" w14:textId="77777777" w:rsidTr="00872ED0">
        <w:tc>
          <w:tcPr>
            <w:tcW w:w="4161" w:type="dxa"/>
            <w:tcBorders>
              <w:top w:val="nil"/>
              <w:left w:val="nil"/>
              <w:bottom w:val="nil"/>
              <w:right w:val="nil"/>
            </w:tcBorders>
            <w:vAlign w:val="center"/>
          </w:tcPr>
          <w:p w14:paraId="0E403AC1"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76-80</w:t>
            </w:r>
          </w:p>
        </w:tc>
        <w:tc>
          <w:tcPr>
            <w:tcW w:w="1156" w:type="dxa"/>
            <w:tcBorders>
              <w:top w:val="nil"/>
              <w:left w:val="nil"/>
              <w:bottom w:val="nil"/>
              <w:right w:val="nil"/>
            </w:tcBorders>
            <w:vAlign w:val="center"/>
          </w:tcPr>
          <w:p w14:paraId="511AB7BC"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114</w:t>
            </w:r>
          </w:p>
        </w:tc>
        <w:tc>
          <w:tcPr>
            <w:tcW w:w="1163" w:type="dxa"/>
            <w:tcBorders>
              <w:top w:val="nil"/>
              <w:left w:val="nil"/>
              <w:bottom w:val="nil"/>
              <w:right w:val="nil"/>
            </w:tcBorders>
            <w:vAlign w:val="center"/>
          </w:tcPr>
          <w:p w14:paraId="090774ED"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22.8</w:t>
            </w:r>
          </w:p>
        </w:tc>
      </w:tr>
      <w:tr w:rsidR="00872ED0" w14:paraId="285E7071" w14:textId="77777777" w:rsidTr="00872ED0">
        <w:tc>
          <w:tcPr>
            <w:tcW w:w="4161" w:type="dxa"/>
            <w:tcBorders>
              <w:top w:val="nil"/>
              <w:left w:val="nil"/>
              <w:bottom w:val="single" w:sz="6" w:space="0" w:color="000000"/>
              <w:right w:val="nil"/>
            </w:tcBorders>
            <w:vAlign w:val="center"/>
          </w:tcPr>
          <w:p w14:paraId="48575C2D"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more than 80</w:t>
            </w:r>
          </w:p>
        </w:tc>
        <w:tc>
          <w:tcPr>
            <w:tcW w:w="1156" w:type="dxa"/>
            <w:tcBorders>
              <w:top w:val="nil"/>
              <w:left w:val="nil"/>
              <w:bottom w:val="single" w:sz="6" w:space="0" w:color="000000"/>
              <w:right w:val="nil"/>
            </w:tcBorders>
            <w:vAlign w:val="center"/>
          </w:tcPr>
          <w:p w14:paraId="5A780862"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26</w:t>
            </w:r>
          </w:p>
        </w:tc>
        <w:tc>
          <w:tcPr>
            <w:tcW w:w="1163" w:type="dxa"/>
            <w:tcBorders>
              <w:top w:val="nil"/>
              <w:left w:val="nil"/>
              <w:bottom w:val="single" w:sz="6" w:space="0" w:color="000000"/>
              <w:right w:val="nil"/>
            </w:tcBorders>
            <w:vAlign w:val="center"/>
          </w:tcPr>
          <w:p w14:paraId="49E66FDE"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5.2</w:t>
            </w:r>
          </w:p>
        </w:tc>
      </w:tr>
      <w:tr w:rsidR="00872ED0" w14:paraId="5E6C7995" w14:textId="77777777" w:rsidTr="00872ED0">
        <w:tc>
          <w:tcPr>
            <w:tcW w:w="4161" w:type="dxa"/>
            <w:tcBorders>
              <w:top w:val="single" w:sz="6" w:space="0" w:color="000000"/>
              <w:left w:val="nil"/>
              <w:bottom w:val="nil"/>
              <w:right w:val="nil"/>
            </w:tcBorders>
            <w:vAlign w:val="center"/>
          </w:tcPr>
          <w:p w14:paraId="4A0C5BE4"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Sex</w:t>
            </w:r>
          </w:p>
        </w:tc>
        <w:tc>
          <w:tcPr>
            <w:tcW w:w="1156" w:type="dxa"/>
            <w:tcBorders>
              <w:top w:val="single" w:sz="6" w:space="0" w:color="000000"/>
              <w:left w:val="nil"/>
              <w:bottom w:val="nil"/>
              <w:right w:val="nil"/>
            </w:tcBorders>
            <w:vAlign w:val="center"/>
          </w:tcPr>
          <w:p w14:paraId="572E268C" w14:textId="77777777" w:rsidR="00872ED0" w:rsidRPr="00F72810" w:rsidRDefault="00872ED0" w:rsidP="00872ED0">
            <w:pPr>
              <w:bidi w:val="0"/>
              <w:jc w:val="center"/>
            </w:pPr>
          </w:p>
        </w:tc>
        <w:tc>
          <w:tcPr>
            <w:tcW w:w="1163" w:type="dxa"/>
            <w:tcBorders>
              <w:top w:val="single" w:sz="6" w:space="0" w:color="000000"/>
              <w:left w:val="nil"/>
              <w:bottom w:val="nil"/>
              <w:right w:val="nil"/>
            </w:tcBorders>
            <w:vAlign w:val="center"/>
          </w:tcPr>
          <w:p w14:paraId="2089B834" w14:textId="77777777" w:rsidR="00872ED0" w:rsidRPr="00F72810" w:rsidRDefault="00872ED0" w:rsidP="00872ED0">
            <w:pPr>
              <w:bidi w:val="0"/>
              <w:jc w:val="center"/>
            </w:pPr>
          </w:p>
        </w:tc>
      </w:tr>
      <w:tr w:rsidR="00872ED0" w14:paraId="439221DF" w14:textId="77777777" w:rsidTr="00872ED0">
        <w:tc>
          <w:tcPr>
            <w:tcW w:w="4161" w:type="dxa"/>
            <w:tcBorders>
              <w:top w:val="nil"/>
              <w:left w:val="nil"/>
              <w:bottom w:val="nil"/>
              <w:right w:val="nil"/>
            </w:tcBorders>
            <w:vAlign w:val="center"/>
          </w:tcPr>
          <w:p w14:paraId="0281290B"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Female</w:t>
            </w:r>
          </w:p>
        </w:tc>
        <w:tc>
          <w:tcPr>
            <w:tcW w:w="1156" w:type="dxa"/>
            <w:tcBorders>
              <w:top w:val="nil"/>
              <w:left w:val="nil"/>
              <w:bottom w:val="nil"/>
              <w:right w:val="nil"/>
            </w:tcBorders>
            <w:vAlign w:val="center"/>
          </w:tcPr>
          <w:p w14:paraId="30102B4B"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240</w:t>
            </w:r>
          </w:p>
        </w:tc>
        <w:tc>
          <w:tcPr>
            <w:tcW w:w="1163" w:type="dxa"/>
            <w:tcBorders>
              <w:top w:val="nil"/>
              <w:left w:val="nil"/>
              <w:bottom w:val="nil"/>
              <w:right w:val="nil"/>
            </w:tcBorders>
            <w:vAlign w:val="center"/>
          </w:tcPr>
          <w:p w14:paraId="77599ABC"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48.0</w:t>
            </w:r>
          </w:p>
        </w:tc>
      </w:tr>
      <w:tr w:rsidR="00872ED0" w14:paraId="4F2A90CD" w14:textId="77777777" w:rsidTr="00872ED0">
        <w:tc>
          <w:tcPr>
            <w:tcW w:w="4161" w:type="dxa"/>
            <w:tcBorders>
              <w:top w:val="nil"/>
              <w:left w:val="nil"/>
              <w:bottom w:val="single" w:sz="6" w:space="0" w:color="000000"/>
              <w:right w:val="nil"/>
            </w:tcBorders>
            <w:vAlign w:val="center"/>
          </w:tcPr>
          <w:p w14:paraId="582A405A"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Male</w:t>
            </w:r>
          </w:p>
        </w:tc>
        <w:tc>
          <w:tcPr>
            <w:tcW w:w="1156" w:type="dxa"/>
            <w:tcBorders>
              <w:top w:val="nil"/>
              <w:left w:val="nil"/>
              <w:bottom w:val="single" w:sz="6" w:space="0" w:color="000000"/>
              <w:right w:val="nil"/>
            </w:tcBorders>
            <w:vAlign w:val="center"/>
          </w:tcPr>
          <w:p w14:paraId="67F39C74"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260</w:t>
            </w:r>
          </w:p>
        </w:tc>
        <w:tc>
          <w:tcPr>
            <w:tcW w:w="1163" w:type="dxa"/>
            <w:tcBorders>
              <w:top w:val="nil"/>
              <w:left w:val="nil"/>
              <w:bottom w:val="single" w:sz="6" w:space="0" w:color="000000"/>
              <w:right w:val="nil"/>
            </w:tcBorders>
            <w:vAlign w:val="center"/>
          </w:tcPr>
          <w:p w14:paraId="07C5ED3A"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52.0</w:t>
            </w:r>
          </w:p>
        </w:tc>
      </w:tr>
      <w:tr w:rsidR="00872ED0" w14:paraId="198057E7" w14:textId="77777777" w:rsidTr="00872ED0">
        <w:tc>
          <w:tcPr>
            <w:tcW w:w="4161" w:type="dxa"/>
            <w:tcBorders>
              <w:top w:val="single" w:sz="6" w:space="0" w:color="000000"/>
              <w:left w:val="nil"/>
              <w:bottom w:val="nil"/>
              <w:right w:val="nil"/>
            </w:tcBorders>
            <w:vAlign w:val="center"/>
          </w:tcPr>
          <w:p w14:paraId="2F01F44C"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Level of education</w:t>
            </w:r>
          </w:p>
        </w:tc>
        <w:tc>
          <w:tcPr>
            <w:tcW w:w="1156" w:type="dxa"/>
            <w:tcBorders>
              <w:top w:val="single" w:sz="6" w:space="0" w:color="000000"/>
              <w:left w:val="nil"/>
              <w:bottom w:val="nil"/>
              <w:right w:val="nil"/>
            </w:tcBorders>
            <w:vAlign w:val="center"/>
          </w:tcPr>
          <w:p w14:paraId="7905C9B1" w14:textId="77777777" w:rsidR="00872ED0" w:rsidRPr="00F72810" w:rsidRDefault="00872ED0" w:rsidP="00872ED0">
            <w:pPr>
              <w:bidi w:val="0"/>
              <w:jc w:val="center"/>
            </w:pPr>
          </w:p>
        </w:tc>
        <w:tc>
          <w:tcPr>
            <w:tcW w:w="1163" w:type="dxa"/>
            <w:tcBorders>
              <w:top w:val="single" w:sz="6" w:space="0" w:color="000000"/>
              <w:left w:val="nil"/>
              <w:bottom w:val="nil"/>
              <w:right w:val="nil"/>
            </w:tcBorders>
            <w:vAlign w:val="center"/>
          </w:tcPr>
          <w:p w14:paraId="6E179371" w14:textId="77777777" w:rsidR="00872ED0" w:rsidRPr="00F72810" w:rsidRDefault="00872ED0" w:rsidP="00872ED0">
            <w:pPr>
              <w:bidi w:val="0"/>
              <w:jc w:val="center"/>
            </w:pPr>
          </w:p>
        </w:tc>
      </w:tr>
      <w:tr w:rsidR="00872ED0" w14:paraId="2A8DB316" w14:textId="77777777" w:rsidTr="00872ED0">
        <w:tc>
          <w:tcPr>
            <w:tcW w:w="4161" w:type="dxa"/>
            <w:tcBorders>
              <w:top w:val="nil"/>
              <w:left w:val="nil"/>
              <w:bottom w:val="nil"/>
              <w:right w:val="nil"/>
            </w:tcBorders>
            <w:vAlign w:val="center"/>
          </w:tcPr>
          <w:p w14:paraId="6BB90A83" w14:textId="77777777" w:rsidR="00872ED0" w:rsidRPr="00AF0E82" w:rsidRDefault="00872ED0" w:rsidP="00872ED0">
            <w:pPr>
              <w:bidi w:val="0"/>
            </w:pPr>
            <w:r w:rsidRPr="00AF0E82">
              <w:rPr>
                <w:rFonts w:ascii="Times New Roman" w:eastAsia="Times New Roman" w:hAnsi="Times New Roman" w:cs="Times New Roman"/>
                <w:color w:val="000000"/>
                <w:position w:val="-3"/>
                <w:sz w:val="24"/>
                <w:szCs w:val="24"/>
              </w:rPr>
              <w:t>   </w:t>
            </w:r>
            <w:r>
              <w:rPr>
                <w:rFonts w:ascii="Times New Roman" w:eastAsia="Times New Roman" w:hAnsi="Times New Roman" w:cs="Times New Roman"/>
                <w:color w:val="000000"/>
                <w:position w:val="-3"/>
                <w:sz w:val="24"/>
                <w:szCs w:val="24"/>
              </w:rPr>
              <w:t>L</w:t>
            </w:r>
            <w:r w:rsidRPr="00AF0E82">
              <w:rPr>
                <w:rFonts w:ascii="Times New Roman" w:eastAsia="Times New Roman" w:hAnsi="Times New Roman" w:cs="Times New Roman"/>
                <w:color w:val="000000"/>
                <w:position w:val="-3"/>
                <w:sz w:val="24"/>
                <w:szCs w:val="24"/>
              </w:rPr>
              <w:t>ess than secondary school</w:t>
            </w:r>
          </w:p>
        </w:tc>
        <w:tc>
          <w:tcPr>
            <w:tcW w:w="1156" w:type="dxa"/>
            <w:tcBorders>
              <w:top w:val="nil"/>
              <w:left w:val="nil"/>
              <w:bottom w:val="nil"/>
              <w:right w:val="nil"/>
            </w:tcBorders>
            <w:vAlign w:val="center"/>
          </w:tcPr>
          <w:p w14:paraId="34D53C60" w14:textId="77777777" w:rsidR="00872ED0" w:rsidRPr="00AF0E82" w:rsidRDefault="00872ED0" w:rsidP="00872ED0">
            <w:pPr>
              <w:bidi w:val="0"/>
              <w:jc w:val="center"/>
            </w:pPr>
            <w:r w:rsidRPr="00AF0E82">
              <w:rPr>
                <w:rFonts w:ascii="Times New Roman" w:eastAsia="Times New Roman" w:hAnsi="Times New Roman" w:cs="Times New Roman"/>
                <w:color w:val="000000"/>
                <w:position w:val="-3"/>
                <w:sz w:val="24"/>
                <w:szCs w:val="24"/>
              </w:rPr>
              <w:t>278</w:t>
            </w:r>
          </w:p>
        </w:tc>
        <w:tc>
          <w:tcPr>
            <w:tcW w:w="1163" w:type="dxa"/>
            <w:tcBorders>
              <w:top w:val="nil"/>
              <w:left w:val="nil"/>
              <w:bottom w:val="nil"/>
              <w:right w:val="nil"/>
            </w:tcBorders>
            <w:vAlign w:val="center"/>
          </w:tcPr>
          <w:p w14:paraId="737A0138" w14:textId="77777777" w:rsidR="00872ED0" w:rsidRPr="00AF0E82" w:rsidRDefault="00872ED0" w:rsidP="00872ED0">
            <w:pPr>
              <w:bidi w:val="0"/>
              <w:jc w:val="center"/>
            </w:pPr>
            <w:r w:rsidRPr="00AF0E82">
              <w:t>55.6</w:t>
            </w:r>
          </w:p>
        </w:tc>
      </w:tr>
      <w:tr w:rsidR="00872ED0" w14:paraId="05C4E830" w14:textId="77777777" w:rsidTr="00872ED0">
        <w:tc>
          <w:tcPr>
            <w:tcW w:w="4161" w:type="dxa"/>
            <w:tcBorders>
              <w:top w:val="nil"/>
              <w:left w:val="nil"/>
              <w:bottom w:val="single" w:sz="6" w:space="0" w:color="000000"/>
              <w:right w:val="nil"/>
            </w:tcBorders>
            <w:vAlign w:val="center"/>
          </w:tcPr>
          <w:p w14:paraId="191C22A5" w14:textId="77777777" w:rsidR="00872ED0" w:rsidRPr="00AF0E82" w:rsidRDefault="00872ED0" w:rsidP="00872ED0">
            <w:pPr>
              <w:bidi w:val="0"/>
            </w:pPr>
            <w:r>
              <w:rPr>
                <w:rFonts w:ascii="Times New Roman" w:eastAsia="Times New Roman" w:hAnsi="Times New Roman" w:cs="Times New Roman"/>
                <w:color w:val="000000"/>
                <w:position w:val="-3"/>
                <w:sz w:val="24"/>
                <w:szCs w:val="24"/>
              </w:rPr>
              <w:t>   </w:t>
            </w:r>
            <w:r w:rsidRPr="00AF0E82">
              <w:rPr>
                <w:rFonts w:ascii="Times New Roman" w:eastAsia="Times New Roman" w:hAnsi="Times New Roman" w:cs="Times New Roman"/>
                <w:color w:val="000000"/>
                <w:position w:val="-3"/>
                <w:sz w:val="24"/>
                <w:szCs w:val="24"/>
              </w:rPr>
              <w:t xml:space="preserve">Higher than secondary school </w:t>
            </w:r>
          </w:p>
        </w:tc>
        <w:tc>
          <w:tcPr>
            <w:tcW w:w="1156" w:type="dxa"/>
            <w:tcBorders>
              <w:top w:val="nil"/>
              <w:left w:val="nil"/>
              <w:bottom w:val="single" w:sz="6" w:space="0" w:color="000000"/>
              <w:right w:val="nil"/>
            </w:tcBorders>
            <w:vAlign w:val="center"/>
          </w:tcPr>
          <w:p w14:paraId="6769CAA3" w14:textId="77777777" w:rsidR="00872ED0" w:rsidRPr="00AF0E82" w:rsidRDefault="00872ED0" w:rsidP="00872ED0">
            <w:pPr>
              <w:bidi w:val="0"/>
              <w:jc w:val="center"/>
            </w:pPr>
            <w:r w:rsidRPr="00AF0E82">
              <w:rPr>
                <w:rFonts w:ascii="Times New Roman" w:eastAsia="Times New Roman" w:hAnsi="Times New Roman" w:cs="Times New Roman"/>
                <w:color w:val="000000"/>
                <w:position w:val="-3"/>
                <w:sz w:val="24"/>
                <w:szCs w:val="24"/>
              </w:rPr>
              <w:t>222</w:t>
            </w:r>
          </w:p>
        </w:tc>
        <w:tc>
          <w:tcPr>
            <w:tcW w:w="1163" w:type="dxa"/>
            <w:tcBorders>
              <w:top w:val="nil"/>
              <w:left w:val="nil"/>
              <w:bottom w:val="single" w:sz="6" w:space="0" w:color="000000"/>
              <w:right w:val="nil"/>
            </w:tcBorders>
            <w:vAlign w:val="center"/>
          </w:tcPr>
          <w:p w14:paraId="608FBFFB" w14:textId="77777777" w:rsidR="00872ED0" w:rsidRPr="00AF0E82" w:rsidRDefault="00872ED0" w:rsidP="00872ED0">
            <w:pPr>
              <w:bidi w:val="0"/>
              <w:jc w:val="center"/>
            </w:pPr>
            <w:r w:rsidRPr="00AF0E82">
              <w:rPr>
                <w:rFonts w:ascii="Times New Roman" w:eastAsia="Times New Roman" w:hAnsi="Times New Roman" w:cs="Times New Roman"/>
                <w:color w:val="000000"/>
                <w:position w:val="-3"/>
                <w:sz w:val="24"/>
                <w:szCs w:val="24"/>
              </w:rPr>
              <w:t>44.4</w:t>
            </w:r>
          </w:p>
        </w:tc>
      </w:tr>
      <w:tr w:rsidR="00872ED0" w14:paraId="42477814" w14:textId="77777777" w:rsidTr="00872ED0">
        <w:tc>
          <w:tcPr>
            <w:tcW w:w="4161" w:type="dxa"/>
            <w:tcBorders>
              <w:top w:val="single" w:sz="6" w:space="0" w:color="000000"/>
              <w:left w:val="nil"/>
              <w:bottom w:val="nil"/>
              <w:right w:val="nil"/>
            </w:tcBorders>
            <w:vAlign w:val="center"/>
          </w:tcPr>
          <w:p w14:paraId="6E0C3168"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Social status</w:t>
            </w:r>
          </w:p>
        </w:tc>
        <w:tc>
          <w:tcPr>
            <w:tcW w:w="1156" w:type="dxa"/>
            <w:tcBorders>
              <w:top w:val="single" w:sz="6" w:space="0" w:color="000000"/>
              <w:left w:val="nil"/>
              <w:bottom w:val="nil"/>
              <w:right w:val="nil"/>
            </w:tcBorders>
            <w:vAlign w:val="center"/>
          </w:tcPr>
          <w:p w14:paraId="64D056EB" w14:textId="77777777" w:rsidR="00872ED0" w:rsidRPr="00F72810" w:rsidRDefault="00872ED0" w:rsidP="00872ED0">
            <w:pPr>
              <w:bidi w:val="0"/>
              <w:jc w:val="center"/>
            </w:pPr>
          </w:p>
        </w:tc>
        <w:tc>
          <w:tcPr>
            <w:tcW w:w="1163" w:type="dxa"/>
            <w:tcBorders>
              <w:top w:val="single" w:sz="6" w:space="0" w:color="000000"/>
              <w:left w:val="nil"/>
              <w:bottom w:val="nil"/>
              <w:right w:val="nil"/>
            </w:tcBorders>
            <w:vAlign w:val="center"/>
          </w:tcPr>
          <w:p w14:paraId="27A36431" w14:textId="77777777" w:rsidR="00872ED0" w:rsidRPr="00F72810" w:rsidRDefault="00872ED0" w:rsidP="00872ED0">
            <w:pPr>
              <w:bidi w:val="0"/>
              <w:jc w:val="center"/>
            </w:pPr>
          </w:p>
        </w:tc>
      </w:tr>
      <w:tr w:rsidR="00872ED0" w14:paraId="3A451FCD" w14:textId="77777777" w:rsidTr="00872ED0">
        <w:tc>
          <w:tcPr>
            <w:tcW w:w="4161" w:type="dxa"/>
            <w:tcBorders>
              <w:top w:val="nil"/>
              <w:left w:val="nil"/>
              <w:bottom w:val="nil"/>
              <w:right w:val="nil"/>
            </w:tcBorders>
            <w:vAlign w:val="center"/>
          </w:tcPr>
          <w:p w14:paraId="4AD66DA8" w14:textId="77777777" w:rsidR="00872ED0" w:rsidRPr="00F72810" w:rsidRDefault="00872ED0" w:rsidP="00872ED0">
            <w:pPr>
              <w:bidi w:val="0"/>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    married</w:t>
            </w:r>
          </w:p>
        </w:tc>
        <w:tc>
          <w:tcPr>
            <w:tcW w:w="1156" w:type="dxa"/>
            <w:tcBorders>
              <w:top w:val="nil"/>
              <w:left w:val="nil"/>
              <w:bottom w:val="nil"/>
              <w:right w:val="nil"/>
            </w:tcBorders>
            <w:vAlign w:val="center"/>
          </w:tcPr>
          <w:p w14:paraId="1F39B06F" w14:textId="77777777" w:rsidR="00872ED0" w:rsidRPr="00F72810" w:rsidRDefault="00872ED0" w:rsidP="00872ED0">
            <w:pPr>
              <w:bidi w:val="0"/>
              <w:jc w:val="center"/>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371</w:t>
            </w:r>
          </w:p>
        </w:tc>
        <w:tc>
          <w:tcPr>
            <w:tcW w:w="1163" w:type="dxa"/>
            <w:tcBorders>
              <w:top w:val="nil"/>
              <w:left w:val="nil"/>
              <w:bottom w:val="nil"/>
              <w:right w:val="nil"/>
            </w:tcBorders>
            <w:vAlign w:val="center"/>
          </w:tcPr>
          <w:p w14:paraId="0332431B" w14:textId="77777777" w:rsidR="00872ED0" w:rsidRPr="00F72810" w:rsidRDefault="00872ED0" w:rsidP="00872ED0">
            <w:pPr>
              <w:bidi w:val="0"/>
              <w:jc w:val="center"/>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74.2</w:t>
            </w:r>
          </w:p>
        </w:tc>
      </w:tr>
      <w:tr w:rsidR="00872ED0" w14:paraId="4C8EB397" w14:textId="77777777" w:rsidTr="00872ED0">
        <w:tc>
          <w:tcPr>
            <w:tcW w:w="4161" w:type="dxa"/>
            <w:tcBorders>
              <w:top w:val="nil"/>
              <w:left w:val="nil"/>
              <w:bottom w:val="nil"/>
              <w:right w:val="nil"/>
            </w:tcBorders>
            <w:vAlign w:val="center"/>
          </w:tcPr>
          <w:p w14:paraId="08E1CFC6"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widow</w:t>
            </w:r>
          </w:p>
        </w:tc>
        <w:tc>
          <w:tcPr>
            <w:tcW w:w="1156" w:type="dxa"/>
            <w:tcBorders>
              <w:top w:val="nil"/>
              <w:left w:val="nil"/>
              <w:bottom w:val="nil"/>
              <w:right w:val="nil"/>
            </w:tcBorders>
            <w:vAlign w:val="center"/>
          </w:tcPr>
          <w:p w14:paraId="59EC904E"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109</w:t>
            </w:r>
          </w:p>
        </w:tc>
        <w:tc>
          <w:tcPr>
            <w:tcW w:w="1163" w:type="dxa"/>
            <w:tcBorders>
              <w:top w:val="nil"/>
              <w:left w:val="nil"/>
              <w:bottom w:val="nil"/>
              <w:right w:val="nil"/>
            </w:tcBorders>
            <w:vAlign w:val="center"/>
          </w:tcPr>
          <w:p w14:paraId="6368F513"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21.8</w:t>
            </w:r>
          </w:p>
        </w:tc>
      </w:tr>
      <w:tr w:rsidR="00872ED0" w14:paraId="24A4D014" w14:textId="77777777" w:rsidTr="00872ED0">
        <w:tc>
          <w:tcPr>
            <w:tcW w:w="4161" w:type="dxa"/>
            <w:tcBorders>
              <w:top w:val="nil"/>
              <w:left w:val="nil"/>
              <w:bottom w:val="nil"/>
              <w:right w:val="nil"/>
            </w:tcBorders>
            <w:vAlign w:val="center"/>
          </w:tcPr>
          <w:p w14:paraId="198C91F5"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single</w:t>
            </w:r>
          </w:p>
        </w:tc>
        <w:tc>
          <w:tcPr>
            <w:tcW w:w="1156" w:type="dxa"/>
            <w:tcBorders>
              <w:top w:val="nil"/>
              <w:left w:val="nil"/>
              <w:bottom w:val="nil"/>
              <w:right w:val="nil"/>
            </w:tcBorders>
            <w:vAlign w:val="center"/>
          </w:tcPr>
          <w:p w14:paraId="40C81F46"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14</w:t>
            </w:r>
          </w:p>
        </w:tc>
        <w:tc>
          <w:tcPr>
            <w:tcW w:w="1163" w:type="dxa"/>
            <w:tcBorders>
              <w:top w:val="nil"/>
              <w:left w:val="nil"/>
              <w:bottom w:val="nil"/>
              <w:right w:val="nil"/>
            </w:tcBorders>
            <w:vAlign w:val="center"/>
          </w:tcPr>
          <w:p w14:paraId="58648DE8"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2.8</w:t>
            </w:r>
          </w:p>
        </w:tc>
      </w:tr>
      <w:tr w:rsidR="00872ED0" w14:paraId="49C65378" w14:textId="77777777" w:rsidTr="00872ED0">
        <w:tc>
          <w:tcPr>
            <w:tcW w:w="4161" w:type="dxa"/>
            <w:tcBorders>
              <w:top w:val="nil"/>
              <w:left w:val="nil"/>
              <w:bottom w:val="single" w:sz="6" w:space="0" w:color="000000"/>
              <w:right w:val="nil"/>
            </w:tcBorders>
            <w:vAlign w:val="center"/>
          </w:tcPr>
          <w:p w14:paraId="61CF5E17"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divorced</w:t>
            </w:r>
          </w:p>
        </w:tc>
        <w:tc>
          <w:tcPr>
            <w:tcW w:w="1156" w:type="dxa"/>
            <w:tcBorders>
              <w:top w:val="nil"/>
              <w:left w:val="nil"/>
              <w:bottom w:val="single" w:sz="6" w:space="0" w:color="000000"/>
              <w:right w:val="nil"/>
            </w:tcBorders>
            <w:vAlign w:val="center"/>
          </w:tcPr>
          <w:p w14:paraId="6B59757D"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6</w:t>
            </w:r>
          </w:p>
        </w:tc>
        <w:tc>
          <w:tcPr>
            <w:tcW w:w="1163" w:type="dxa"/>
            <w:tcBorders>
              <w:top w:val="nil"/>
              <w:left w:val="nil"/>
              <w:bottom w:val="single" w:sz="6" w:space="0" w:color="000000"/>
              <w:right w:val="nil"/>
            </w:tcBorders>
            <w:vAlign w:val="center"/>
          </w:tcPr>
          <w:p w14:paraId="61FD3425"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1.2</w:t>
            </w:r>
          </w:p>
        </w:tc>
      </w:tr>
      <w:tr w:rsidR="00872ED0" w14:paraId="352484AA" w14:textId="77777777" w:rsidTr="00872ED0">
        <w:tc>
          <w:tcPr>
            <w:tcW w:w="4161" w:type="dxa"/>
            <w:tcBorders>
              <w:top w:val="single" w:sz="6" w:space="0" w:color="000000"/>
              <w:left w:val="nil"/>
              <w:bottom w:val="nil"/>
              <w:right w:val="nil"/>
            </w:tcBorders>
            <w:vAlign w:val="center"/>
          </w:tcPr>
          <w:p w14:paraId="587D0F3D"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Residency</w:t>
            </w:r>
          </w:p>
        </w:tc>
        <w:tc>
          <w:tcPr>
            <w:tcW w:w="1156" w:type="dxa"/>
            <w:tcBorders>
              <w:top w:val="single" w:sz="6" w:space="0" w:color="000000"/>
              <w:left w:val="nil"/>
              <w:bottom w:val="nil"/>
              <w:right w:val="nil"/>
            </w:tcBorders>
            <w:vAlign w:val="center"/>
          </w:tcPr>
          <w:p w14:paraId="50BE7F89" w14:textId="77777777" w:rsidR="00872ED0" w:rsidRPr="00F72810" w:rsidRDefault="00872ED0" w:rsidP="00872ED0">
            <w:pPr>
              <w:bidi w:val="0"/>
              <w:jc w:val="center"/>
            </w:pPr>
          </w:p>
        </w:tc>
        <w:tc>
          <w:tcPr>
            <w:tcW w:w="1163" w:type="dxa"/>
            <w:tcBorders>
              <w:top w:val="single" w:sz="6" w:space="0" w:color="000000"/>
              <w:left w:val="nil"/>
              <w:bottom w:val="nil"/>
              <w:right w:val="nil"/>
            </w:tcBorders>
            <w:vAlign w:val="center"/>
          </w:tcPr>
          <w:p w14:paraId="372F8595" w14:textId="77777777" w:rsidR="00872ED0" w:rsidRPr="00F72810" w:rsidRDefault="00872ED0" w:rsidP="00872ED0">
            <w:pPr>
              <w:bidi w:val="0"/>
              <w:jc w:val="center"/>
            </w:pPr>
          </w:p>
        </w:tc>
      </w:tr>
      <w:tr w:rsidR="00872ED0" w14:paraId="44F5AF36" w14:textId="77777777" w:rsidTr="00872ED0">
        <w:tc>
          <w:tcPr>
            <w:tcW w:w="4161" w:type="dxa"/>
            <w:tcBorders>
              <w:top w:val="nil"/>
              <w:left w:val="nil"/>
              <w:bottom w:val="nil"/>
              <w:right w:val="nil"/>
            </w:tcBorders>
            <w:vAlign w:val="center"/>
          </w:tcPr>
          <w:p w14:paraId="550237F0" w14:textId="77777777" w:rsidR="00872ED0" w:rsidRPr="00F72810" w:rsidRDefault="00872ED0" w:rsidP="00872ED0">
            <w:pPr>
              <w:bidi w:val="0"/>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    with the family</w:t>
            </w:r>
          </w:p>
        </w:tc>
        <w:tc>
          <w:tcPr>
            <w:tcW w:w="1156" w:type="dxa"/>
            <w:tcBorders>
              <w:top w:val="nil"/>
              <w:left w:val="nil"/>
              <w:bottom w:val="nil"/>
              <w:right w:val="nil"/>
            </w:tcBorders>
            <w:vAlign w:val="center"/>
          </w:tcPr>
          <w:p w14:paraId="5128C548" w14:textId="77777777" w:rsidR="00872ED0" w:rsidRPr="00F72810" w:rsidRDefault="00872ED0" w:rsidP="00872ED0">
            <w:pPr>
              <w:bidi w:val="0"/>
              <w:jc w:val="center"/>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480</w:t>
            </w:r>
          </w:p>
        </w:tc>
        <w:tc>
          <w:tcPr>
            <w:tcW w:w="1163" w:type="dxa"/>
            <w:tcBorders>
              <w:top w:val="nil"/>
              <w:left w:val="nil"/>
              <w:bottom w:val="nil"/>
              <w:right w:val="nil"/>
            </w:tcBorders>
            <w:vAlign w:val="center"/>
          </w:tcPr>
          <w:p w14:paraId="242545DB" w14:textId="77777777" w:rsidR="00872ED0" w:rsidRPr="00F72810" w:rsidRDefault="00872ED0" w:rsidP="00872ED0">
            <w:pPr>
              <w:bidi w:val="0"/>
              <w:jc w:val="center"/>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96.0</w:t>
            </w:r>
          </w:p>
        </w:tc>
      </w:tr>
      <w:tr w:rsidR="00872ED0" w14:paraId="0CEC1708" w14:textId="77777777" w:rsidTr="00872ED0">
        <w:tc>
          <w:tcPr>
            <w:tcW w:w="4161" w:type="dxa"/>
            <w:tcBorders>
              <w:top w:val="nil"/>
              <w:left w:val="nil"/>
              <w:bottom w:val="single" w:sz="6" w:space="0" w:color="000000"/>
              <w:right w:val="nil"/>
            </w:tcBorders>
            <w:vAlign w:val="center"/>
          </w:tcPr>
          <w:p w14:paraId="204F7D7D"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alone</w:t>
            </w:r>
          </w:p>
        </w:tc>
        <w:tc>
          <w:tcPr>
            <w:tcW w:w="1156" w:type="dxa"/>
            <w:tcBorders>
              <w:top w:val="nil"/>
              <w:left w:val="nil"/>
              <w:bottom w:val="single" w:sz="6" w:space="0" w:color="000000"/>
              <w:right w:val="nil"/>
            </w:tcBorders>
            <w:vAlign w:val="center"/>
          </w:tcPr>
          <w:p w14:paraId="248DFA34"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20</w:t>
            </w:r>
          </w:p>
        </w:tc>
        <w:tc>
          <w:tcPr>
            <w:tcW w:w="1163" w:type="dxa"/>
            <w:tcBorders>
              <w:top w:val="nil"/>
              <w:left w:val="nil"/>
              <w:bottom w:val="single" w:sz="6" w:space="0" w:color="000000"/>
              <w:right w:val="nil"/>
            </w:tcBorders>
            <w:vAlign w:val="center"/>
          </w:tcPr>
          <w:p w14:paraId="75C475E7"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4.0</w:t>
            </w:r>
          </w:p>
        </w:tc>
      </w:tr>
      <w:tr w:rsidR="00872ED0" w14:paraId="4070A45C" w14:textId="77777777" w:rsidTr="00872ED0">
        <w:tc>
          <w:tcPr>
            <w:tcW w:w="4161" w:type="dxa"/>
            <w:tcBorders>
              <w:top w:val="single" w:sz="6" w:space="0" w:color="000000"/>
              <w:left w:val="nil"/>
              <w:bottom w:val="nil"/>
              <w:right w:val="nil"/>
            </w:tcBorders>
            <w:vAlign w:val="center"/>
          </w:tcPr>
          <w:p w14:paraId="583C47F9"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Monthly income</w:t>
            </w:r>
          </w:p>
        </w:tc>
        <w:tc>
          <w:tcPr>
            <w:tcW w:w="1156" w:type="dxa"/>
            <w:tcBorders>
              <w:top w:val="single" w:sz="6" w:space="0" w:color="000000"/>
              <w:left w:val="nil"/>
              <w:bottom w:val="nil"/>
              <w:right w:val="nil"/>
            </w:tcBorders>
            <w:vAlign w:val="center"/>
          </w:tcPr>
          <w:p w14:paraId="1BA212E5" w14:textId="77777777" w:rsidR="00872ED0" w:rsidRPr="00F72810" w:rsidRDefault="00872ED0" w:rsidP="00872ED0">
            <w:pPr>
              <w:bidi w:val="0"/>
              <w:jc w:val="center"/>
            </w:pPr>
          </w:p>
        </w:tc>
        <w:tc>
          <w:tcPr>
            <w:tcW w:w="1163" w:type="dxa"/>
            <w:tcBorders>
              <w:top w:val="single" w:sz="6" w:space="0" w:color="000000"/>
              <w:left w:val="nil"/>
              <w:bottom w:val="nil"/>
              <w:right w:val="nil"/>
            </w:tcBorders>
            <w:vAlign w:val="center"/>
          </w:tcPr>
          <w:p w14:paraId="33BBA333" w14:textId="77777777" w:rsidR="00872ED0" w:rsidRPr="00F72810" w:rsidRDefault="00872ED0" w:rsidP="00872ED0">
            <w:pPr>
              <w:bidi w:val="0"/>
              <w:jc w:val="center"/>
            </w:pPr>
          </w:p>
        </w:tc>
      </w:tr>
      <w:tr w:rsidR="00872ED0" w14:paraId="5F7239AE" w14:textId="77777777" w:rsidTr="00872ED0">
        <w:tc>
          <w:tcPr>
            <w:tcW w:w="4161" w:type="dxa"/>
            <w:tcBorders>
              <w:top w:val="nil"/>
              <w:left w:val="nil"/>
              <w:bottom w:val="nil"/>
              <w:right w:val="nil"/>
            </w:tcBorders>
            <w:vAlign w:val="center"/>
          </w:tcPr>
          <w:p w14:paraId="3C5E262E" w14:textId="77777777" w:rsidR="00872ED0" w:rsidRPr="00F72810" w:rsidRDefault="00872ED0" w:rsidP="00872ED0">
            <w:pPr>
              <w:bidi w:val="0"/>
              <w:rPr>
                <w:rFonts w:ascii="Times New Roman" w:eastAsia="Times New Roman" w:hAnsi="Times New Roman" w:cs="Times New Roman"/>
                <w:color w:val="000000"/>
                <w:position w:val="-3"/>
                <w:sz w:val="24"/>
                <w:szCs w:val="24"/>
              </w:rPr>
            </w:pPr>
            <w:r w:rsidRPr="00EF5B5A">
              <w:rPr>
                <w:rFonts w:ascii="Times New Roman" w:eastAsia="Times New Roman" w:hAnsi="Times New Roman" w:cs="Times New Roman"/>
                <w:color w:val="000000"/>
                <w:position w:val="-3"/>
                <w:sz w:val="24"/>
                <w:szCs w:val="24"/>
              </w:rPr>
              <w:t>    1000-2000</w:t>
            </w:r>
          </w:p>
        </w:tc>
        <w:tc>
          <w:tcPr>
            <w:tcW w:w="1156" w:type="dxa"/>
            <w:tcBorders>
              <w:top w:val="nil"/>
              <w:left w:val="nil"/>
              <w:bottom w:val="nil"/>
              <w:right w:val="nil"/>
            </w:tcBorders>
            <w:vAlign w:val="center"/>
          </w:tcPr>
          <w:p w14:paraId="02EB7481" w14:textId="77777777" w:rsidR="00872ED0" w:rsidRPr="00F72810" w:rsidRDefault="00872ED0" w:rsidP="00872ED0">
            <w:pPr>
              <w:bidi w:val="0"/>
              <w:jc w:val="center"/>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217</w:t>
            </w:r>
          </w:p>
        </w:tc>
        <w:tc>
          <w:tcPr>
            <w:tcW w:w="1163" w:type="dxa"/>
            <w:tcBorders>
              <w:top w:val="nil"/>
              <w:left w:val="nil"/>
              <w:bottom w:val="nil"/>
              <w:right w:val="nil"/>
            </w:tcBorders>
            <w:vAlign w:val="center"/>
          </w:tcPr>
          <w:p w14:paraId="1DE11869" w14:textId="77777777" w:rsidR="00872ED0" w:rsidRPr="00F72810" w:rsidRDefault="00872ED0" w:rsidP="00872ED0">
            <w:pPr>
              <w:bidi w:val="0"/>
              <w:jc w:val="center"/>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43.4</w:t>
            </w:r>
          </w:p>
        </w:tc>
      </w:tr>
      <w:tr w:rsidR="00872ED0" w14:paraId="57C68EAF" w14:textId="77777777" w:rsidTr="00872ED0">
        <w:tc>
          <w:tcPr>
            <w:tcW w:w="4161" w:type="dxa"/>
            <w:tcBorders>
              <w:top w:val="nil"/>
              <w:left w:val="nil"/>
              <w:bottom w:val="nil"/>
              <w:right w:val="nil"/>
            </w:tcBorders>
            <w:vAlign w:val="center"/>
          </w:tcPr>
          <w:p w14:paraId="3C1BA845"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600- 1000</w:t>
            </w:r>
          </w:p>
        </w:tc>
        <w:tc>
          <w:tcPr>
            <w:tcW w:w="1156" w:type="dxa"/>
            <w:tcBorders>
              <w:top w:val="nil"/>
              <w:left w:val="nil"/>
              <w:bottom w:val="nil"/>
              <w:right w:val="nil"/>
            </w:tcBorders>
            <w:vAlign w:val="center"/>
          </w:tcPr>
          <w:p w14:paraId="0C1333AA"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186</w:t>
            </w:r>
          </w:p>
        </w:tc>
        <w:tc>
          <w:tcPr>
            <w:tcW w:w="1163" w:type="dxa"/>
            <w:tcBorders>
              <w:top w:val="nil"/>
              <w:left w:val="nil"/>
              <w:bottom w:val="nil"/>
              <w:right w:val="nil"/>
            </w:tcBorders>
            <w:vAlign w:val="center"/>
          </w:tcPr>
          <w:p w14:paraId="57B1B701"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37.2</w:t>
            </w:r>
          </w:p>
        </w:tc>
      </w:tr>
      <w:tr w:rsidR="00872ED0" w14:paraId="40CE6BF6" w14:textId="77777777" w:rsidTr="00872ED0">
        <w:tc>
          <w:tcPr>
            <w:tcW w:w="4161" w:type="dxa"/>
            <w:tcBorders>
              <w:top w:val="nil"/>
              <w:left w:val="nil"/>
              <w:bottom w:val="nil"/>
              <w:right w:val="nil"/>
            </w:tcBorders>
            <w:vAlign w:val="center"/>
          </w:tcPr>
          <w:p w14:paraId="775CA9EF"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xml:space="preserve">    Less than 600 K.D.</w:t>
            </w:r>
          </w:p>
        </w:tc>
        <w:tc>
          <w:tcPr>
            <w:tcW w:w="1156" w:type="dxa"/>
            <w:tcBorders>
              <w:top w:val="nil"/>
              <w:left w:val="nil"/>
              <w:bottom w:val="nil"/>
              <w:right w:val="nil"/>
            </w:tcBorders>
            <w:vAlign w:val="center"/>
          </w:tcPr>
          <w:p w14:paraId="38F03846"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50</w:t>
            </w:r>
          </w:p>
        </w:tc>
        <w:tc>
          <w:tcPr>
            <w:tcW w:w="1163" w:type="dxa"/>
            <w:tcBorders>
              <w:top w:val="nil"/>
              <w:left w:val="nil"/>
              <w:bottom w:val="nil"/>
              <w:right w:val="nil"/>
            </w:tcBorders>
            <w:vAlign w:val="center"/>
          </w:tcPr>
          <w:p w14:paraId="72ABB868"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10.0</w:t>
            </w:r>
          </w:p>
        </w:tc>
      </w:tr>
      <w:tr w:rsidR="00872ED0" w14:paraId="41A5C68B" w14:textId="77777777" w:rsidTr="00872ED0">
        <w:tc>
          <w:tcPr>
            <w:tcW w:w="4161" w:type="dxa"/>
            <w:tcBorders>
              <w:top w:val="nil"/>
              <w:left w:val="nil"/>
              <w:bottom w:val="single" w:sz="6" w:space="0" w:color="000000"/>
              <w:right w:val="nil"/>
            </w:tcBorders>
            <w:vAlign w:val="center"/>
          </w:tcPr>
          <w:p w14:paraId="4A1091B6"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more than 2000</w:t>
            </w:r>
          </w:p>
        </w:tc>
        <w:tc>
          <w:tcPr>
            <w:tcW w:w="1156" w:type="dxa"/>
            <w:tcBorders>
              <w:top w:val="nil"/>
              <w:left w:val="nil"/>
              <w:bottom w:val="single" w:sz="6" w:space="0" w:color="000000"/>
              <w:right w:val="nil"/>
            </w:tcBorders>
            <w:vAlign w:val="center"/>
          </w:tcPr>
          <w:p w14:paraId="78B2C8AF"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47</w:t>
            </w:r>
          </w:p>
        </w:tc>
        <w:tc>
          <w:tcPr>
            <w:tcW w:w="1163" w:type="dxa"/>
            <w:tcBorders>
              <w:top w:val="nil"/>
              <w:left w:val="nil"/>
              <w:bottom w:val="single" w:sz="6" w:space="0" w:color="000000"/>
              <w:right w:val="nil"/>
            </w:tcBorders>
            <w:vAlign w:val="center"/>
          </w:tcPr>
          <w:p w14:paraId="7DC9CC0B"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9.4</w:t>
            </w:r>
          </w:p>
        </w:tc>
      </w:tr>
      <w:tr w:rsidR="00872ED0" w14:paraId="15677AF1" w14:textId="77777777" w:rsidTr="00872ED0">
        <w:tc>
          <w:tcPr>
            <w:tcW w:w="4161" w:type="dxa"/>
            <w:tcBorders>
              <w:top w:val="single" w:sz="6" w:space="0" w:color="000000"/>
              <w:left w:val="nil"/>
              <w:bottom w:val="nil"/>
              <w:right w:val="nil"/>
            </w:tcBorders>
            <w:vAlign w:val="center"/>
          </w:tcPr>
          <w:p w14:paraId="0FBEA8C7"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BMI</w:t>
            </w:r>
            <w:r>
              <w:rPr>
                <w:rFonts w:ascii="Times New Roman" w:eastAsia="Times New Roman" w:hAnsi="Times New Roman" w:cs="Times New Roman"/>
                <w:color w:val="000000"/>
                <w:position w:val="-3"/>
                <w:sz w:val="24"/>
                <w:szCs w:val="24"/>
              </w:rPr>
              <w:t>*</w:t>
            </w:r>
          </w:p>
        </w:tc>
        <w:tc>
          <w:tcPr>
            <w:tcW w:w="1156" w:type="dxa"/>
            <w:tcBorders>
              <w:top w:val="single" w:sz="6" w:space="0" w:color="000000"/>
              <w:left w:val="nil"/>
              <w:bottom w:val="nil"/>
              <w:right w:val="nil"/>
            </w:tcBorders>
            <w:vAlign w:val="center"/>
          </w:tcPr>
          <w:p w14:paraId="205D8B73" w14:textId="77777777" w:rsidR="00872ED0" w:rsidRPr="00F72810" w:rsidRDefault="00872ED0" w:rsidP="00872ED0">
            <w:pPr>
              <w:bidi w:val="0"/>
              <w:jc w:val="center"/>
            </w:pPr>
          </w:p>
        </w:tc>
        <w:tc>
          <w:tcPr>
            <w:tcW w:w="1163" w:type="dxa"/>
            <w:tcBorders>
              <w:top w:val="single" w:sz="6" w:space="0" w:color="000000"/>
              <w:left w:val="nil"/>
              <w:bottom w:val="nil"/>
              <w:right w:val="nil"/>
            </w:tcBorders>
            <w:vAlign w:val="center"/>
          </w:tcPr>
          <w:p w14:paraId="3FBB743F" w14:textId="77777777" w:rsidR="00872ED0" w:rsidRPr="00F72810" w:rsidRDefault="00872ED0" w:rsidP="00872ED0">
            <w:pPr>
              <w:bidi w:val="0"/>
              <w:jc w:val="center"/>
            </w:pPr>
          </w:p>
        </w:tc>
      </w:tr>
      <w:tr w:rsidR="00872ED0" w14:paraId="13FBABC6" w14:textId="77777777" w:rsidTr="00872ED0">
        <w:tc>
          <w:tcPr>
            <w:tcW w:w="4161" w:type="dxa"/>
            <w:tcBorders>
              <w:top w:val="nil"/>
              <w:left w:val="nil"/>
              <w:bottom w:val="nil"/>
              <w:right w:val="nil"/>
            </w:tcBorders>
            <w:vAlign w:val="center"/>
          </w:tcPr>
          <w:p w14:paraId="3DE4322A"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18.5-24.9</w:t>
            </w:r>
          </w:p>
        </w:tc>
        <w:tc>
          <w:tcPr>
            <w:tcW w:w="1156" w:type="dxa"/>
            <w:tcBorders>
              <w:top w:val="nil"/>
              <w:left w:val="nil"/>
              <w:bottom w:val="nil"/>
              <w:right w:val="nil"/>
            </w:tcBorders>
            <w:vAlign w:val="center"/>
          </w:tcPr>
          <w:p w14:paraId="76653B17"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344</w:t>
            </w:r>
          </w:p>
        </w:tc>
        <w:tc>
          <w:tcPr>
            <w:tcW w:w="1163" w:type="dxa"/>
            <w:tcBorders>
              <w:top w:val="nil"/>
              <w:left w:val="nil"/>
              <w:bottom w:val="nil"/>
              <w:right w:val="nil"/>
            </w:tcBorders>
            <w:vAlign w:val="center"/>
          </w:tcPr>
          <w:p w14:paraId="2498C649"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68.8</w:t>
            </w:r>
          </w:p>
        </w:tc>
      </w:tr>
      <w:tr w:rsidR="00872ED0" w14:paraId="37F57FD1" w14:textId="77777777" w:rsidTr="00872ED0">
        <w:tc>
          <w:tcPr>
            <w:tcW w:w="4161" w:type="dxa"/>
            <w:tcBorders>
              <w:top w:val="nil"/>
              <w:left w:val="nil"/>
              <w:bottom w:val="nil"/>
              <w:right w:val="nil"/>
            </w:tcBorders>
            <w:vAlign w:val="center"/>
          </w:tcPr>
          <w:p w14:paraId="38F988D2" w14:textId="77777777" w:rsidR="00872ED0" w:rsidRPr="00F72810" w:rsidRDefault="00872ED0" w:rsidP="00872ED0">
            <w:pPr>
              <w:bidi w:val="0"/>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    25-29.9</w:t>
            </w:r>
          </w:p>
        </w:tc>
        <w:tc>
          <w:tcPr>
            <w:tcW w:w="1156" w:type="dxa"/>
            <w:tcBorders>
              <w:top w:val="nil"/>
              <w:left w:val="nil"/>
              <w:bottom w:val="nil"/>
              <w:right w:val="nil"/>
            </w:tcBorders>
            <w:vAlign w:val="center"/>
          </w:tcPr>
          <w:p w14:paraId="5802BB7A" w14:textId="77777777" w:rsidR="00872ED0" w:rsidRPr="00F72810" w:rsidRDefault="00872ED0" w:rsidP="00872ED0">
            <w:pPr>
              <w:bidi w:val="0"/>
              <w:jc w:val="center"/>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119</w:t>
            </w:r>
          </w:p>
        </w:tc>
        <w:tc>
          <w:tcPr>
            <w:tcW w:w="1163" w:type="dxa"/>
            <w:tcBorders>
              <w:top w:val="nil"/>
              <w:left w:val="nil"/>
              <w:bottom w:val="nil"/>
              <w:right w:val="nil"/>
            </w:tcBorders>
            <w:vAlign w:val="center"/>
          </w:tcPr>
          <w:p w14:paraId="7BDF1354" w14:textId="77777777" w:rsidR="00872ED0" w:rsidRPr="00F72810" w:rsidRDefault="00872ED0" w:rsidP="00872ED0">
            <w:pPr>
              <w:bidi w:val="0"/>
              <w:jc w:val="center"/>
              <w:rPr>
                <w:rFonts w:ascii="Times New Roman" w:eastAsia="Times New Roman" w:hAnsi="Times New Roman" w:cs="Times New Roman"/>
                <w:color w:val="000000"/>
                <w:position w:val="-3"/>
                <w:sz w:val="24"/>
                <w:szCs w:val="24"/>
              </w:rPr>
            </w:pPr>
            <w:r w:rsidRPr="00F72810">
              <w:rPr>
                <w:rFonts w:ascii="Times New Roman" w:eastAsia="Times New Roman" w:hAnsi="Times New Roman" w:cs="Times New Roman"/>
                <w:color w:val="000000"/>
                <w:position w:val="-3"/>
                <w:sz w:val="24"/>
                <w:szCs w:val="24"/>
              </w:rPr>
              <w:t>23.8</w:t>
            </w:r>
          </w:p>
        </w:tc>
      </w:tr>
      <w:tr w:rsidR="00872ED0" w14:paraId="2538D887" w14:textId="77777777" w:rsidTr="00872ED0">
        <w:tc>
          <w:tcPr>
            <w:tcW w:w="4161" w:type="dxa"/>
            <w:tcBorders>
              <w:top w:val="nil"/>
              <w:left w:val="nil"/>
              <w:bottom w:val="nil"/>
              <w:right w:val="nil"/>
            </w:tcBorders>
            <w:vAlign w:val="center"/>
          </w:tcPr>
          <w:p w14:paraId="603549F8"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less than 18.5</w:t>
            </w:r>
          </w:p>
        </w:tc>
        <w:tc>
          <w:tcPr>
            <w:tcW w:w="1156" w:type="dxa"/>
            <w:tcBorders>
              <w:top w:val="nil"/>
              <w:left w:val="nil"/>
              <w:bottom w:val="nil"/>
              <w:right w:val="nil"/>
            </w:tcBorders>
            <w:vAlign w:val="center"/>
          </w:tcPr>
          <w:p w14:paraId="77638F26"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23</w:t>
            </w:r>
          </w:p>
        </w:tc>
        <w:tc>
          <w:tcPr>
            <w:tcW w:w="1163" w:type="dxa"/>
            <w:tcBorders>
              <w:top w:val="nil"/>
              <w:left w:val="nil"/>
              <w:bottom w:val="nil"/>
              <w:right w:val="nil"/>
            </w:tcBorders>
            <w:vAlign w:val="center"/>
          </w:tcPr>
          <w:p w14:paraId="41779FC3"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4.6</w:t>
            </w:r>
          </w:p>
        </w:tc>
      </w:tr>
      <w:tr w:rsidR="00872ED0" w14:paraId="3A53BBC6" w14:textId="77777777" w:rsidTr="00872ED0">
        <w:tc>
          <w:tcPr>
            <w:tcW w:w="4161" w:type="dxa"/>
            <w:tcBorders>
              <w:top w:val="nil"/>
              <w:left w:val="nil"/>
              <w:bottom w:val="nil"/>
              <w:right w:val="nil"/>
            </w:tcBorders>
            <w:vAlign w:val="center"/>
          </w:tcPr>
          <w:p w14:paraId="10D780F9"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over 30</w:t>
            </w:r>
          </w:p>
        </w:tc>
        <w:tc>
          <w:tcPr>
            <w:tcW w:w="1156" w:type="dxa"/>
            <w:tcBorders>
              <w:top w:val="nil"/>
              <w:left w:val="nil"/>
              <w:bottom w:val="nil"/>
              <w:right w:val="nil"/>
            </w:tcBorders>
            <w:vAlign w:val="center"/>
          </w:tcPr>
          <w:p w14:paraId="367B8056"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13</w:t>
            </w:r>
          </w:p>
        </w:tc>
        <w:tc>
          <w:tcPr>
            <w:tcW w:w="1163" w:type="dxa"/>
            <w:tcBorders>
              <w:top w:val="nil"/>
              <w:left w:val="nil"/>
              <w:bottom w:val="nil"/>
              <w:right w:val="nil"/>
            </w:tcBorders>
            <w:vAlign w:val="center"/>
          </w:tcPr>
          <w:p w14:paraId="3AF73FB4"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2.6</w:t>
            </w:r>
          </w:p>
        </w:tc>
      </w:tr>
      <w:tr w:rsidR="00872ED0" w14:paraId="445C1352" w14:textId="77777777" w:rsidTr="00872ED0">
        <w:tc>
          <w:tcPr>
            <w:tcW w:w="4161" w:type="dxa"/>
            <w:tcBorders>
              <w:top w:val="nil"/>
              <w:left w:val="nil"/>
              <w:bottom w:val="single" w:sz="6" w:space="0" w:color="000000"/>
              <w:right w:val="nil"/>
            </w:tcBorders>
            <w:vAlign w:val="center"/>
          </w:tcPr>
          <w:p w14:paraId="39577D89" w14:textId="77777777" w:rsidR="00872ED0" w:rsidRPr="00F72810" w:rsidRDefault="00872ED0" w:rsidP="00872ED0">
            <w:pPr>
              <w:bidi w:val="0"/>
            </w:pPr>
            <w:r w:rsidRPr="00F72810">
              <w:rPr>
                <w:rFonts w:ascii="Times New Roman" w:eastAsia="Times New Roman" w:hAnsi="Times New Roman" w:cs="Times New Roman"/>
                <w:color w:val="000000"/>
                <w:position w:val="-3"/>
                <w:sz w:val="24"/>
                <w:szCs w:val="24"/>
              </w:rPr>
              <w:t>    25-29.5</w:t>
            </w:r>
          </w:p>
        </w:tc>
        <w:tc>
          <w:tcPr>
            <w:tcW w:w="1156" w:type="dxa"/>
            <w:tcBorders>
              <w:top w:val="nil"/>
              <w:left w:val="nil"/>
              <w:bottom w:val="single" w:sz="6" w:space="0" w:color="000000"/>
              <w:right w:val="nil"/>
            </w:tcBorders>
            <w:vAlign w:val="center"/>
          </w:tcPr>
          <w:p w14:paraId="6C77CC1B"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1</w:t>
            </w:r>
          </w:p>
        </w:tc>
        <w:tc>
          <w:tcPr>
            <w:tcW w:w="1163" w:type="dxa"/>
            <w:tcBorders>
              <w:top w:val="nil"/>
              <w:left w:val="nil"/>
              <w:bottom w:val="single" w:sz="6" w:space="0" w:color="000000"/>
              <w:right w:val="nil"/>
            </w:tcBorders>
            <w:vAlign w:val="center"/>
          </w:tcPr>
          <w:p w14:paraId="4ADE11C2" w14:textId="77777777" w:rsidR="00872ED0" w:rsidRPr="00F72810" w:rsidRDefault="00872ED0" w:rsidP="00872ED0">
            <w:pPr>
              <w:bidi w:val="0"/>
              <w:jc w:val="center"/>
            </w:pPr>
            <w:r w:rsidRPr="00F72810">
              <w:rPr>
                <w:rFonts w:ascii="Times New Roman" w:eastAsia="Times New Roman" w:hAnsi="Times New Roman" w:cs="Times New Roman"/>
                <w:color w:val="000000"/>
                <w:position w:val="-3"/>
                <w:sz w:val="24"/>
                <w:szCs w:val="24"/>
              </w:rPr>
              <w:t>0.2</w:t>
            </w:r>
          </w:p>
        </w:tc>
      </w:tr>
    </w:tbl>
    <w:p w14:paraId="1B5E1472" w14:textId="77777777" w:rsidR="00FD37A7" w:rsidRDefault="00FD37A7" w:rsidP="00872ED0">
      <w:pPr>
        <w:bidi w:val="0"/>
      </w:pPr>
    </w:p>
    <w:p w14:paraId="03432339" w14:textId="77777777" w:rsidR="00872ED0" w:rsidRDefault="00872ED0" w:rsidP="00872ED0">
      <w:pPr>
        <w:bidi w:val="0"/>
      </w:pPr>
    </w:p>
    <w:p w14:paraId="41AAF1F6" w14:textId="77777777" w:rsidR="00872ED0" w:rsidRDefault="00872ED0" w:rsidP="00872ED0">
      <w:pPr>
        <w:bidi w:val="0"/>
      </w:pPr>
    </w:p>
    <w:p w14:paraId="5611434F" w14:textId="77777777" w:rsidR="00872ED0" w:rsidRDefault="00872ED0" w:rsidP="00872ED0">
      <w:pPr>
        <w:bidi w:val="0"/>
      </w:pPr>
    </w:p>
    <w:p w14:paraId="6F500F7A" w14:textId="77777777" w:rsidR="00872ED0" w:rsidRDefault="00872ED0" w:rsidP="00872ED0">
      <w:pPr>
        <w:bidi w:val="0"/>
      </w:pPr>
    </w:p>
    <w:p w14:paraId="6D6EBD18" w14:textId="77777777" w:rsidR="00872ED0" w:rsidRDefault="00872ED0" w:rsidP="00872ED0">
      <w:pPr>
        <w:bidi w:val="0"/>
      </w:pPr>
    </w:p>
    <w:p w14:paraId="4C5932A3" w14:textId="77777777" w:rsidR="00872ED0" w:rsidRDefault="00872ED0" w:rsidP="00872ED0">
      <w:pPr>
        <w:bidi w:val="0"/>
      </w:pPr>
    </w:p>
    <w:tbl>
      <w:tblPr>
        <w:tblStyle w:val="TableGrid"/>
        <w:tblW w:w="0" w:type="auto"/>
        <w:jc w:val="center"/>
        <w:tblLook w:val="04A0" w:firstRow="1" w:lastRow="0" w:firstColumn="1" w:lastColumn="0" w:noHBand="0" w:noVBand="1"/>
      </w:tblPr>
      <w:tblGrid>
        <w:gridCol w:w="6583"/>
        <w:gridCol w:w="1156"/>
        <w:gridCol w:w="1163"/>
      </w:tblGrid>
      <w:tr w:rsidR="00872ED0" w14:paraId="6D59C54B" w14:textId="77777777" w:rsidTr="000359BB">
        <w:trPr>
          <w:jc w:val="center"/>
        </w:trPr>
        <w:tc>
          <w:tcPr>
            <w:tcW w:w="6583" w:type="dxa"/>
            <w:tcBorders>
              <w:top w:val="nil"/>
              <w:left w:val="nil"/>
              <w:bottom w:val="nil"/>
              <w:right w:val="nil"/>
            </w:tcBorders>
            <w:vAlign w:val="center"/>
          </w:tcPr>
          <w:p w14:paraId="14F866DE" w14:textId="77777777" w:rsidR="00872ED0" w:rsidRPr="00D642E6" w:rsidRDefault="00872ED0" w:rsidP="00872ED0">
            <w:pPr>
              <w:bidi w:val="0"/>
              <w:rPr>
                <w:rFonts w:ascii="Times New Roman" w:hAnsi="Times New Roman" w:cs="Times New Roman"/>
                <w:sz w:val="24"/>
                <w:szCs w:val="24"/>
              </w:rPr>
            </w:pPr>
            <w:r>
              <w:rPr>
                <w:rFonts w:ascii="Times New Roman" w:hAnsi="Times New Roman" w:cs="Times New Roman"/>
                <w:sz w:val="24"/>
                <w:szCs w:val="24"/>
              </w:rPr>
              <w:t>Table 2</w:t>
            </w:r>
          </w:p>
        </w:tc>
        <w:tc>
          <w:tcPr>
            <w:tcW w:w="1156" w:type="dxa"/>
            <w:tcBorders>
              <w:top w:val="nil"/>
              <w:left w:val="nil"/>
              <w:bottom w:val="nil"/>
              <w:right w:val="nil"/>
            </w:tcBorders>
            <w:vAlign w:val="center"/>
          </w:tcPr>
          <w:p w14:paraId="188F0959" w14:textId="77777777" w:rsidR="00872ED0" w:rsidRPr="00D642E6" w:rsidRDefault="00872ED0" w:rsidP="00872ED0">
            <w:pPr>
              <w:bidi w:val="0"/>
              <w:rPr>
                <w:rFonts w:ascii="Times New Roman" w:hAnsi="Times New Roman" w:cs="Times New Roman"/>
                <w:sz w:val="24"/>
                <w:szCs w:val="24"/>
              </w:rPr>
            </w:pPr>
          </w:p>
        </w:tc>
        <w:tc>
          <w:tcPr>
            <w:tcW w:w="1163" w:type="dxa"/>
            <w:tcBorders>
              <w:top w:val="nil"/>
              <w:left w:val="nil"/>
              <w:bottom w:val="nil"/>
              <w:right w:val="nil"/>
            </w:tcBorders>
            <w:vAlign w:val="center"/>
          </w:tcPr>
          <w:p w14:paraId="426665BC" w14:textId="77777777" w:rsidR="00872ED0" w:rsidRPr="00D642E6" w:rsidRDefault="00872ED0" w:rsidP="00872ED0">
            <w:pPr>
              <w:bidi w:val="0"/>
              <w:rPr>
                <w:rFonts w:ascii="Times New Roman" w:hAnsi="Times New Roman" w:cs="Times New Roman"/>
                <w:sz w:val="24"/>
                <w:szCs w:val="24"/>
              </w:rPr>
            </w:pPr>
          </w:p>
        </w:tc>
      </w:tr>
      <w:tr w:rsidR="00872ED0" w14:paraId="102751E8" w14:textId="77777777" w:rsidTr="000359BB">
        <w:trPr>
          <w:jc w:val="center"/>
        </w:trPr>
        <w:tc>
          <w:tcPr>
            <w:tcW w:w="6583" w:type="dxa"/>
            <w:tcBorders>
              <w:top w:val="nil"/>
              <w:left w:val="nil"/>
              <w:bottom w:val="single" w:sz="4" w:space="0" w:color="auto"/>
              <w:right w:val="nil"/>
            </w:tcBorders>
            <w:vAlign w:val="center"/>
          </w:tcPr>
          <w:p w14:paraId="27F2D2F2" w14:textId="77777777" w:rsidR="00872ED0" w:rsidRDefault="00872ED0" w:rsidP="00872ED0">
            <w:pPr>
              <w:bidi w:val="0"/>
              <w:rPr>
                <w:rFonts w:ascii="Times New Roman" w:hAnsi="Times New Roman" w:cs="Times New Roman"/>
                <w:sz w:val="24"/>
                <w:szCs w:val="24"/>
              </w:rPr>
            </w:pPr>
            <w:r w:rsidRPr="00804EB1">
              <w:rPr>
                <w:rFonts w:ascii="Times New Roman" w:hAnsi="Times New Roman" w:cs="Times New Roman"/>
                <w:sz w:val="24"/>
                <w:szCs w:val="24"/>
              </w:rPr>
              <w:t>Medications used by the patients</w:t>
            </w:r>
          </w:p>
        </w:tc>
        <w:tc>
          <w:tcPr>
            <w:tcW w:w="1156" w:type="dxa"/>
            <w:tcBorders>
              <w:top w:val="nil"/>
              <w:left w:val="nil"/>
              <w:bottom w:val="single" w:sz="4" w:space="0" w:color="auto"/>
              <w:right w:val="nil"/>
            </w:tcBorders>
            <w:vAlign w:val="center"/>
          </w:tcPr>
          <w:p w14:paraId="29935BC4" w14:textId="77777777" w:rsidR="00872ED0" w:rsidRPr="00D642E6" w:rsidRDefault="00872ED0" w:rsidP="00872ED0">
            <w:pPr>
              <w:bidi w:val="0"/>
              <w:rPr>
                <w:rFonts w:ascii="Times New Roman" w:hAnsi="Times New Roman" w:cs="Times New Roman"/>
                <w:sz w:val="24"/>
                <w:szCs w:val="24"/>
              </w:rPr>
            </w:pPr>
          </w:p>
        </w:tc>
        <w:tc>
          <w:tcPr>
            <w:tcW w:w="1163" w:type="dxa"/>
            <w:tcBorders>
              <w:top w:val="nil"/>
              <w:left w:val="nil"/>
              <w:bottom w:val="single" w:sz="4" w:space="0" w:color="auto"/>
              <w:right w:val="nil"/>
            </w:tcBorders>
            <w:vAlign w:val="center"/>
          </w:tcPr>
          <w:p w14:paraId="15343D7B" w14:textId="77777777" w:rsidR="00872ED0" w:rsidRPr="00D642E6" w:rsidRDefault="00872ED0" w:rsidP="00872ED0">
            <w:pPr>
              <w:bidi w:val="0"/>
              <w:rPr>
                <w:rFonts w:ascii="Times New Roman" w:hAnsi="Times New Roman" w:cs="Times New Roman"/>
                <w:sz w:val="24"/>
                <w:szCs w:val="24"/>
              </w:rPr>
            </w:pPr>
          </w:p>
        </w:tc>
      </w:tr>
      <w:tr w:rsidR="00872ED0" w14:paraId="45D1E161" w14:textId="77777777" w:rsidTr="000359BB">
        <w:trPr>
          <w:jc w:val="center"/>
        </w:trPr>
        <w:tc>
          <w:tcPr>
            <w:tcW w:w="6583" w:type="dxa"/>
            <w:tcBorders>
              <w:left w:val="nil"/>
              <w:right w:val="nil"/>
            </w:tcBorders>
            <w:vAlign w:val="center"/>
          </w:tcPr>
          <w:p w14:paraId="4F7DE9ED" w14:textId="77777777" w:rsidR="00872ED0" w:rsidRPr="00D642E6" w:rsidRDefault="00872ED0" w:rsidP="00872ED0">
            <w:pPr>
              <w:bidi w:val="0"/>
              <w:rPr>
                <w:rFonts w:ascii="Times New Roman" w:hAnsi="Times New Roman" w:cs="Times New Roman"/>
                <w:sz w:val="24"/>
                <w:szCs w:val="24"/>
              </w:rPr>
            </w:pPr>
            <w:r>
              <w:rPr>
                <w:rFonts w:ascii="Times New Roman" w:hAnsi="Times New Roman" w:cs="Times New Roman"/>
                <w:sz w:val="24"/>
                <w:szCs w:val="24"/>
              </w:rPr>
              <w:t>Medications</w:t>
            </w:r>
          </w:p>
        </w:tc>
        <w:tc>
          <w:tcPr>
            <w:tcW w:w="1156" w:type="dxa"/>
            <w:tcBorders>
              <w:left w:val="nil"/>
              <w:right w:val="nil"/>
            </w:tcBorders>
            <w:vAlign w:val="center"/>
          </w:tcPr>
          <w:p w14:paraId="2C840F3A" w14:textId="77777777" w:rsidR="00872ED0" w:rsidRPr="00D642E6" w:rsidRDefault="00872ED0" w:rsidP="00872ED0">
            <w:pPr>
              <w:bidi w:val="0"/>
              <w:rPr>
                <w:rFonts w:ascii="Times New Roman" w:hAnsi="Times New Roman" w:cs="Times New Roman"/>
                <w:sz w:val="24"/>
                <w:szCs w:val="24"/>
              </w:rPr>
            </w:pPr>
            <w:r>
              <w:rPr>
                <w:rFonts w:ascii="Times New Roman" w:hAnsi="Times New Roman" w:cs="Times New Roman"/>
                <w:sz w:val="24"/>
                <w:szCs w:val="24"/>
              </w:rPr>
              <w:t>n</w:t>
            </w:r>
          </w:p>
        </w:tc>
        <w:tc>
          <w:tcPr>
            <w:tcW w:w="1163" w:type="dxa"/>
            <w:tcBorders>
              <w:left w:val="nil"/>
              <w:right w:val="nil"/>
            </w:tcBorders>
            <w:vAlign w:val="center"/>
          </w:tcPr>
          <w:p w14:paraId="6148EDA6" w14:textId="77777777" w:rsidR="00872ED0" w:rsidRPr="00D642E6" w:rsidRDefault="00872ED0" w:rsidP="00872ED0">
            <w:pPr>
              <w:bidi w:val="0"/>
              <w:rPr>
                <w:rFonts w:ascii="Times New Roman" w:hAnsi="Times New Roman" w:cs="Times New Roman"/>
                <w:sz w:val="24"/>
                <w:szCs w:val="24"/>
              </w:rPr>
            </w:pPr>
            <w:r>
              <w:rPr>
                <w:rFonts w:ascii="Times New Roman" w:hAnsi="Times New Roman" w:cs="Times New Roman"/>
                <w:sz w:val="24"/>
                <w:szCs w:val="24"/>
              </w:rPr>
              <w:t>%</w:t>
            </w:r>
          </w:p>
        </w:tc>
      </w:tr>
      <w:tr w:rsidR="00872ED0" w14:paraId="67156B03" w14:textId="77777777" w:rsidTr="000359BB">
        <w:trPr>
          <w:jc w:val="center"/>
        </w:trPr>
        <w:tc>
          <w:tcPr>
            <w:tcW w:w="6583" w:type="dxa"/>
            <w:tcBorders>
              <w:top w:val="nil"/>
              <w:left w:val="nil"/>
              <w:bottom w:val="nil"/>
              <w:right w:val="nil"/>
            </w:tcBorders>
            <w:vAlign w:val="center"/>
          </w:tcPr>
          <w:p w14:paraId="1FC02B8B"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Blood glucose lowering agents excluding insulin</w:t>
            </w:r>
          </w:p>
        </w:tc>
        <w:tc>
          <w:tcPr>
            <w:tcW w:w="1156" w:type="dxa"/>
            <w:tcBorders>
              <w:top w:val="nil"/>
              <w:left w:val="nil"/>
              <w:bottom w:val="nil"/>
              <w:right w:val="nil"/>
            </w:tcBorders>
          </w:tcPr>
          <w:p w14:paraId="2A533D27"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413</w:t>
            </w:r>
          </w:p>
        </w:tc>
        <w:tc>
          <w:tcPr>
            <w:tcW w:w="1163" w:type="dxa"/>
            <w:tcBorders>
              <w:top w:val="nil"/>
              <w:left w:val="nil"/>
              <w:bottom w:val="nil"/>
              <w:right w:val="nil"/>
            </w:tcBorders>
          </w:tcPr>
          <w:p w14:paraId="565DC9D9"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82.6</w:t>
            </w:r>
          </w:p>
        </w:tc>
      </w:tr>
      <w:tr w:rsidR="00872ED0" w14:paraId="58F75448" w14:textId="77777777" w:rsidTr="000359BB">
        <w:trPr>
          <w:jc w:val="center"/>
        </w:trPr>
        <w:tc>
          <w:tcPr>
            <w:tcW w:w="6583" w:type="dxa"/>
            <w:tcBorders>
              <w:top w:val="nil"/>
              <w:left w:val="nil"/>
              <w:bottom w:val="single" w:sz="6" w:space="0" w:color="000000"/>
              <w:right w:val="nil"/>
            </w:tcBorders>
            <w:vAlign w:val="center"/>
          </w:tcPr>
          <w:p w14:paraId="3BB7427C"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xml:space="preserve">    Insulin and analogs </w:t>
            </w:r>
          </w:p>
        </w:tc>
        <w:tc>
          <w:tcPr>
            <w:tcW w:w="1156" w:type="dxa"/>
            <w:tcBorders>
              <w:top w:val="nil"/>
              <w:left w:val="nil"/>
              <w:bottom w:val="single" w:sz="6" w:space="0" w:color="000000"/>
              <w:right w:val="nil"/>
            </w:tcBorders>
          </w:tcPr>
          <w:p w14:paraId="007E5436"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186</w:t>
            </w:r>
          </w:p>
        </w:tc>
        <w:tc>
          <w:tcPr>
            <w:tcW w:w="1163" w:type="dxa"/>
            <w:tcBorders>
              <w:top w:val="nil"/>
              <w:left w:val="nil"/>
              <w:bottom w:val="single" w:sz="6" w:space="0" w:color="000000"/>
              <w:right w:val="nil"/>
            </w:tcBorders>
          </w:tcPr>
          <w:p w14:paraId="097141D6"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37.2</w:t>
            </w:r>
          </w:p>
        </w:tc>
      </w:tr>
      <w:tr w:rsidR="00872ED0" w14:paraId="20126DF7" w14:textId="77777777" w:rsidTr="000359BB">
        <w:trPr>
          <w:jc w:val="center"/>
        </w:trPr>
        <w:tc>
          <w:tcPr>
            <w:tcW w:w="6583" w:type="dxa"/>
            <w:tcBorders>
              <w:top w:val="single" w:sz="6" w:space="0" w:color="000000"/>
              <w:left w:val="nil"/>
              <w:bottom w:val="nil"/>
              <w:right w:val="nil"/>
            </w:tcBorders>
            <w:vAlign w:val="center"/>
          </w:tcPr>
          <w:p w14:paraId="23693393" w14:textId="77777777" w:rsidR="00872ED0" w:rsidRPr="00D642E6" w:rsidRDefault="00872ED0" w:rsidP="00872ED0">
            <w:pPr>
              <w:bidi w:val="0"/>
              <w:rPr>
                <w:rFonts w:ascii="Times New Roman" w:hAnsi="Times New Roman" w:cs="Times New Roman"/>
                <w:sz w:val="24"/>
                <w:szCs w:val="24"/>
              </w:rPr>
            </w:pPr>
            <w:r w:rsidRPr="00804EB1">
              <w:rPr>
                <w:rFonts w:ascii="Times New Roman" w:hAnsi="Times New Roman" w:cs="Times New Roman"/>
                <w:sz w:val="24"/>
                <w:szCs w:val="24"/>
              </w:rPr>
              <w:t>Antihypertensive medications</w:t>
            </w:r>
          </w:p>
        </w:tc>
        <w:tc>
          <w:tcPr>
            <w:tcW w:w="1156" w:type="dxa"/>
            <w:tcBorders>
              <w:top w:val="single" w:sz="6" w:space="0" w:color="000000"/>
              <w:left w:val="nil"/>
              <w:bottom w:val="nil"/>
              <w:right w:val="nil"/>
            </w:tcBorders>
            <w:vAlign w:val="center"/>
          </w:tcPr>
          <w:p w14:paraId="15EC4F4B" w14:textId="77777777" w:rsidR="00872ED0" w:rsidRPr="00D642E6" w:rsidRDefault="00872ED0" w:rsidP="00872ED0">
            <w:pPr>
              <w:bidi w:val="0"/>
              <w:rPr>
                <w:rFonts w:ascii="Times New Roman" w:hAnsi="Times New Roman" w:cs="Times New Roman"/>
                <w:sz w:val="24"/>
                <w:szCs w:val="24"/>
              </w:rPr>
            </w:pPr>
          </w:p>
        </w:tc>
        <w:tc>
          <w:tcPr>
            <w:tcW w:w="1163" w:type="dxa"/>
            <w:tcBorders>
              <w:top w:val="single" w:sz="6" w:space="0" w:color="000000"/>
              <w:left w:val="nil"/>
              <w:bottom w:val="nil"/>
              <w:right w:val="nil"/>
            </w:tcBorders>
            <w:vAlign w:val="center"/>
          </w:tcPr>
          <w:p w14:paraId="25AAAF43" w14:textId="77777777" w:rsidR="00872ED0" w:rsidRPr="00D642E6" w:rsidRDefault="00872ED0" w:rsidP="00872ED0">
            <w:pPr>
              <w:bidi w:val="0"/>
              <w:rPr>
                <w:rFonts w:ascii="Times New Roman" w:hAnsi="Times New Roman" w:cs="Times New Roman"/>
                <w:sz w:val="24"/>
                <w:szCs w:val="24"/>
              </w:rPr>
            </w:pPr>
          </w:p>
        </w:tc>
      </w:tr>
      <w:tr w:rsidR="00872ED0" w14:paraId="5AD962AE" w14:textId="77777777" w:rsidTr="000359BB">
        <w:trPr>
          <w:jc w:val="center"/>
        </w:trPr>
        <w:tc>
          <w:tcPr>
            <w:tcW w:w="6583" w:type="dxa"/>
            <w:tcBorders>
              <w:top w:val="nil"/>
              <w:left w:val="nil"/>
              <w:bottom w:val="nil"/>
              <w:right w:val="nil"/>
            </w:tcBorders>
            <w:vAlign w:val="center"/>
          </w:tcPr>
          <w:p w14:paraId="7E116149"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Calcium channel blockers</w:t>
            </w:r>
          </w:p>
        </w:tc>
        <w:tc>
          <w:tcPr>
            <w:tcW w:w="1156" w:type="dxa"/>
            <w:tcBorders>
              <w:top w:val="nil"/>
              <w:left w:val="nil"/>
              <w:bottom w:val="nil"/>
              <w:right w:val="nil"/>
            </w:tcBorders>
          </w:tcPr>
          <w:p w14:paraId="7BCE3570"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217</w:t>
            </w:r>
          </w:p>
        </w:tc>
        <w:tc>
          <w:tcPr>
            <w:tcW w:w="1163" w:type="dxa"/>
            <w:tcBorders>
              <w:top w:val="nil"/>
              <w:left w:val="nil"/>
              <w:bottom w:val="nil"/>
              <w:right w:val="nil"/>
            </w:tcBorders>
          </w:tcPr>
          <w:p w14:paraId="30E4F6B6"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43.4</w:t>
            </w:r>
          </w:p>
        </w:tc>
      </w:tr>
      <w:tr w:rsidR="00872ED0" w14:paraId="11FF7C68" w14:textId="77777777" w:rsidTr="000359BB">
        <w:trPr>
          <w:jc w:val="center"/>
        </w:trPr>
        <w:tc>
          <w:tcPr>
            <w:tcW w:w="6583" w:type="dxa"/>
            <w:tcBorders>
              <w:top w:val="nil"/>
              <w:left w:val="nil"/>
              <w:bottom w:val="nil"/>
              <w:right w:val="nil"/>
            </w:tcBorders>
            <w:vAlign w:val="center"/>
          </w:tcPr>
          <w:p w14:paraId="60ABA0C0" w14:textId="77777777" w:rsidR="00872ED0" w:rsidRPr="00D642E6" w:rsidRDefault="00872ED0" w:rsidP="00872ED0">
            <w:pPr>
              <w:bidi w:val="0"/>
              <w:rPr>
                <w:rFonts w:ascii="Times New Roman" w:hAnsi="Times New Roman" w:cs="Times New Roman"/>
                <w:sz w:val="24"/>
                <w:szCs w:val="24"/>
              </w:rPr>
            </w:pPr>
            <w:r w:rsidRPr="00804EB1">
              <w:rPr>
                <w:rFonts w:ascii="Times New Roman" w:hAnsi="Times New Roman" w:cs="Times New Roman"/>
                <w:sz w:val="24"/>
                <w:szCs w:val="24"/>
              </w:rPr>
              <w:t xml:space="preserve">    Agents acting on the angiotensin system.</w:t>
            </w:r>
          </w:p>
        </w:tc>
        <w:tc>
          <w:tcPr>
            <w:tcW w:w="1156" w:type="dxa"/>
            <w:tcBorders>
              <w:top w:val="nil"/>
              <w:left w:val="nil"/>
              <w:bottom w:val="nil"/>
              <w:right w:val="nil"/>
            </w:tcBorders>
            <w:vAlign w:val="center"/>
          </w:tcPr>
          <w:p w14:paraId="3342C309" w14:textId="77777777" w:rsidR="00872ED0" w:rsidRPr="00D642E6" w:rsidRDefault="00872ED0" w:rsidP="00872ED0">
            <w:pPr>
              <w:bidi w:val="0"/>
              <w:rPr>
                <w:rFonts w:ascii="Times New Roman" w:hAnsi="Times New Roman" w:cs="Times New Roman"/>
                <w:sz w:val="24"/>
                <w:szCs w:val="24"/>
              </w:rPr>
            </w:pPr>
          </w:p>
        </w:tc>
        <w:tc>
          <w:tcPr>
            <w:tcW w:w="1163" w:type="dxa"/>
            <w:tcBorders>
              <w:top w:val="nil"/>
              <w:left w:val="nil"/>
              <w:bottom w:val="nil"/>
              <w:right w:val="nil"/>
            </w:tcBorders>
            <w:vAlign w:val="center"/>
          </w:tcPr>
          <w:p w14:paraId="23410F95" w14:textId="77777777" w:rsidR="00872ED0" w:rsidRPr="00D642E6" w:rsidRDefault="00872ED0" w:rsidP="00872ED0">
            <w:pPr>
              <w:bidi w:val="0"/>
              <w:rPr>
                <w:rFonts w:ascii="Times New Roman" w:hAnsi="Times New Roman" w:cs="Times New Roman"/>
                <w:sz w:val="24"/>
                <w:szCs w:val="24"/>
              </w:rPr>
            </w:pPr>
          </w:p>
        </w:tc>
      </w:tr>
      <w:tr w:rsidR="00872ED0" w14:paraId="642FF518" w14:textId="77777777" w:rsidTr="000359BB">
        <w:trPr>
          <w:jc w:val="center"/>
        </w:trPr>
        <w:tc>
          <w:tcPr>
            <w:tcW w:w="6583" w:type="dxa"/>
            <w:tcBorders>
              <w:top w:val="nil"/>
              <w:left w:val="nil"/>
              <w:bottom w:val="nil"/>
              <w:right w:val="nil"/>
            </w:tcBorders>
            <w:vAlign w:val="center"/>
          </w:tcPr>
          <w:p w14:paraId="11545AE1"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xml:space="preserve">             Angiotensin II antagonists</w:t>
            </w:r>
          </w:p>
        </w:tc>
        <w:tc>
          <w:tcPr>
            <w:tcW w:w="1156" w:type="dxa"/>
            <w:tcBorders>
              <w:top w:val="nil"/>
              <w:left w:val="nil"/>
              <w:bottom w:val="nil"/>
              <w:right w:val="nil"/>
            </w:tcBorders>
          </w:tcPr>
          <w:p w14:paraId="6C2F2CF2" w14:textId="77777777" w:rsidR="00872ED0" w:rsidRDefault="00872ED0" w:rsidP="00872ED0">
            <w:pPr>
              <w:bidi w:val="0"/>
            </w:pPr>
            <w:r>
              <w:rPr>
                <w:rFonts w:ascii="Times New Roman" w:eastAsia="Times New Roman" w:hAnsi="Times New Roman" w:cs="Times New Roman"/>
                <w:sz w:val="24"/>
                <w:szCs w:val="24"/>
              </w:rPr>
              <w:t>100</w:t>
            </w:r>
          </w:p>
        </w:tc>
        <w:tc>
          <w:tcPr>
            <w:tcW w:w="1163" w:type="dxa"/>
            <w:tcBorders>
              <w:top w:val="nil"/>
              <w:left w:val="nil"/>
              <w:bottom w:val="nil"/>
              <w:right w:val="nil"/>
            </w:tcBorders>
          </w:tcPr>
          <w:p w14:paraId="68DC3D7E" w14:textId="77777777" w:rsidR="00872ED0" w:rsidRDefault="00872ED0" w:rsidP="00872ED0">
            <w:pPr>
              <w:bidi w:val="0"/>
            </w:pPr>
            <w:r>
              <w:rPr>
                <w:rFonts w:ascii="Times New Roman" w:eastAsia="Times New Roman" w:hAnsi="Times New Roman" w:cs="Times New Roman"/>
                <w:sz w:val="24"/>
                <w:szCs w:val="24"/>
              </w:rPr>
              <w:t>20</w:t>
            </w:r>
          </w:p>
        </w:tc>
      </w:tr>
      <w:tr w:rsidR="00872ED0" w14:paraId="7CC2330D" w14:textId="77777777" w:rsidTr="000359BB">
        <w:trPr>
          <w:jc w:val="center"/>
        </w:trPr>
        <w:tc>
          <w:tcPr>
            <w:tcW w:w="6583" w:type="dxa"/>
            <w:tcBorders>
              <w:top w:val="nil"/>
              <w:left w:val="nil"/>
              <w:bottom w:val="nil"/>
              <w:right w:val="nil"/>
            </w:tcBorders>
            <w:vAlign w:val="center"/>
          </w:tcPr>
          <w:p w14:paraId="1EDA9042"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xml:space="preserve">             Plain ACE inhibitors used by </w:t>
            </w:r>
          </w:p>
        </w:tc>
        <w:tc>
          <w:tcPr>
            <w:tcW w:w="1156" w:type="dxa"/>
            <w:tcBorders>
              <w:top w:val="nil"/>
              <w:left w:val="nil"/>
              <w:bottom w:val="nil"/>
              <w:right w:val="nil"/>
            </w:tcBorders>
            <w:vAlign w:val="center"/>
          </w:tcPr>
          <w:p w14:paraId="41DCF517" w14:textId="77777777" w:rsidR="00872ED0" w:rsidRDefault="00872ED0" w:rsidP="00872ED0">
            <w:pPr>
              <w:bidi w:val="0"/>
            </w:pPr>
            <w:r>
              <w:rPr>
                <w:rFonts w:ascii="Times New Roman" w:eastAsia="Times New Roman" w:hAnsi="Times New Roman" w:cs="Times New Roman"/>
                <w:color w:val="000000"/>
                <w:position w:val="-3"/>
                <w:sz w:val="24"/>
                <w:szCs w:val="24"/>
              </w:rPr>
              <w:t>97</w:t>
            </w:r>
          </w:p>
        </w:tc>
        <w:tc>
          <w:tcPr>
            <w:tcW w:w="1163" w:type="dxa"/>
            <w:tcBorders>
              <w:top w:val="nil"/>
              <w:left w:val="nil"/>
              <w:bottom w:val="nil"/>
              <w:right w:val="nil"/>
            </w:tcBorders>
            <w:vAlign w:val="center"/>
          </w:tcPr>
          <w:p w14:paraId="54B34746" w14:textId="77777777" w:rsidR="00872ED0" w:rsidRDefault="00872ED0" w:rsidP="00872ED0">
            <w:pPr>
              <w:bidi w:val="0"/>
            </w:pPr>
            <w:r>
              <w:rPr>
                <w:rFonts w:ascii="Times New Roman" w:eastAsia="Times New Roman" w:hAnsi="Times New Roman" w:cs="Times New Roman"/>
                <w:color w:val="000000"/>
                <w:position w:val="-3"/>
                <w:sz w:val="24"/>
                <w:szCs w:val="24"/>
              </w:rPr>
              <w:t>19.4</w:t>
            </w:r>
          </w:p>
        </w:tc>
      </w:tr>
      <w:tr w:rsidR="00872ED0" w14:paraId="23055278" w14:textId="77777777" w:rsidTr="000359BB">
        <w:trPr>
          <w:jc w:val="center"/>
        </w:trPr>
        <w:tc>
          <w:tcPr>
            <w:tcW w:w="6583" w:type="dxa"/>
            <w:tcBorders>
              <w:top w:val="nil"/>
              <w:left w:val="nil"/>
              <w:bottom w:val="nil"/>
              <w:right w:val="nil"/>
            </w:tcBorders>
            <w:vAlign w:val="center"/>
          </w:tcPr>
          <w:p w14:paraId="412D65C5"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Agents acting on the angiotensin system and diuretics</w:t>
            </w:r>
          </w:p>
        </w:tc>
        <w:tc>
          <w:tcPr>
            <w:tcW w:w="1156" w:type="dxa"/>
            <w:tcBorders>
              <w:top w:val="nil"/>
              <w:left w:val="nil"/>
              <w:bottom w:val="nil"/>
              <w:right w:val="nil"/>
            </w:tcBorders>
          </w:tcPr>
          <w:p w14:paraId="05A60DB6" w14:textId="77777777" w:rsidR="00872ED0" w:rsidRDefault="00872ED0" w:rsidP="00872ED0">
            <w:pPr>
              <w:bidi w:val="0"/>
            </w:pPr>
            <w:r>
              <w:rPr>
                <w:rFonts w:ascii="Times New Roman" w:eastAsia="Times New Roman" w:hAnsi="Times New Roman" w:cs="Times New Roman"/>
                <w:sz w:val="24"/>
                <w:szCs w:val="24"/>
              </w:rPr>
              <w:t>63</w:t>
            </w:r>
          </w:p>
        </w:tc>
        <w:tc>
          <w:tcPr>
            <w:tcW w:w="1163" w:type="dxa"/>
            <w:tcBorders>
              <w:top w:val="nil"/>
              <w:left w:val="nil"/>
              <w:bottom w:val="nil"/>
              <w:right w:val="nil"/>
            </w:tcBorders>
          </w:tcPr>
          <w:p w14:paraId="4E68BC1C" w14:textId="77777777" w:rsidR="00872ED0" w:rsidRDefault="00872ED0" w:rsidP="00872ED0">
            <w:pPr>
              <w:bidi w:val="0"/>
            </w:pPr>
            <w:r>
              <w:rPr>
                <w:rFonts w:ascii="Times New Roman" w:eastAsia="Times New Roman" w:hAnsi="Times New Roman" w:cs="Times New Roman"/>
                <w:sz w:val="24"/>
                <w:szCs w:val="24"/>
              </w:rPr>
              <w:t>12.6</w:t>
            </w:r>
          </w:p>
        </w:tc>
      </w:tr>
      <w:tr w:rsidR="00872ED0" w14:paraId="3D7C1CD8" w14:textId="77777777" w:rsidTr="000359BB">
        <w:trPr>
          <w:jc w:val="center"/>
        </w:trPr>
        <w:tc>
          <w:tcPr>
            <w:tcW w:w="6583" w:type="dxa"/>
            <w:tcBorders>
              <w:top w:val="nil"/>
              <w:left w:val="nil"/>
              <w:bottom w:val="single" w:sz="6" w:space="0" w:color="000000"/>
              <w:right w:val="nil"/>
            </w:tcBorders>
            <w:vAlign w:val="center"/>
          </w:tcPr>
          <w:p w14:paraId="1E398656"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Selective beta-blocking agents</w:t>
            </w:r>
          </w:p>
        </w:tc>
        <w:tc>
          <w:tcPr>
            <w:tcW w:w="1156" w:type="dxa"/>
            <w:tcBorders>
              <w:top w:val="nil"/>
              <w:left w:val="nil"/>
              <w:bottom w:val="single" w:sz="6" w:space="0" w:color="000000"/>
              <w:right w:val="nil"/>
            </w:tcBorders>
          </w:tcPr>
          <w:p w14:paraId="1FE34253" w14:textId="77777777" w:rsidR="00872ED0" w:rsidRDefault="00872ED0" w:rsidP="00872ED0">
            <w:pPr>
              <w:bidi w:val="0"/>
            </w:pPr>
            <w:r>
              <w:rPr>
                <w:rFonts w:ascii="Times New Roman" w:eastAsia="Times New Roman" w:hAnsi="Times New Roman" w:cs="Times New Roman"/>
                <w:sz w:val="24"/>
                <w:szCs w:val="24"/>
              </w:rPr>
              <w:t>96</w:t>
            </w:r>
          </w:p>
        </w:tc>
        <w:tc>
          <w:tcPr>
            <w:tcW w:w="1163" w:type="dxa"/>
            <w:tcBorders>
              <w:top w:val="nil"/>
              <w:left w:val="nil"/>
              <w:bottom w:val="single" w:sz="6" w:space="0" w:color="000000"/>
              <w:right w:val="nil"/>
            </w:tcBorders>
          </w:tcPr>
          <w:p w14:paraId="6C741CA7" w14:textId="77777777" w:rsidR="00872ED0" w:rsidRDefault="00872ED0" w:rsidP="00872ED0">
            <w:pPr>
              <w:bidi w:val="0"/>
            </w:pPr>
            <w:r>
              <w:rPr>
                <w:rFonts w:ascii="Times New Roman" w:eastAsia="Times New Roman" w:hAnsi="Times New Roman" w:cs="Times New Roman"/>
                <w:sz w:val="24"/>
                <w:szCs w:val="24"/>
              </w:rPr>
              <w:t>19</w:t>
            </w:r>
          </w:p>
        </w:tc>
      </w:tr>
      <w:tr w:rsidR="00872ED0" w14:paraId="6526898C" w14:textId="77777777" w:rsidTr="000359BB">
        <w:trPr>
          <w:jc w:val="center"/>
        </w:trPr>
        <w:tc>
          <w:tcPr>
            <w:tcW w:w="6583" w:type="dxa"/>
            <w:tcBorders>
              <w:top w:val="single" w:sz="6" w:space="0" w:color="000000"/>
              <w:left w:val="nil"/>
              <w:bottom w:val="single" w:sz="6" w:space="0" w:color="000000"/>
              <w:right w:val="nil"/>
            </w:tcBorders>
            <w:vAlign w:val="center"/>
          </w:tcPr>
          <w:p w14:paraId="5D6B4CC7" w14:textId="77777777" w:rsidR="00872ED0" w:rsidRDefault="00872ED0" w:rsidP="00872ED0">
            <w:pPr>
              <w:bidi w:val="0"/>
            </w:pPr>
            <w:r>
              <w:rPr>
                <w:rFonts w:ascii="Times New Roman" w:eastAsia="Times New Roman" w:hAnsi="Times New Roman" w:cs="Times New Roman"/>
                <w:color w:val="000000"/>
                <w:position w:val="-3"/>
                <w:sz w:val="24"/>
                <w:szCs w:val="24"/>
              </w:rPr>
              <w:t>Lipid-modifying agents, statins</w:t>
            </w:r>
          </w:p>
        </w:tc>
        <w:tc>
          <w:tcPr>
            <w:tcW w:w="1156" w:type="dxa"/>
            <w:tcBorders>
              <w:top w:val="single" w:sz="6" w:space="0" w:color="000000"/>
              <w:left w:val="nil"/>
              <w:bottom w:val="single" w:sz="6" w:space="0" w:color="000000"/>
              <w:right w:val="nil"/>
            </w:tcBorders>
            <w:vAlign w:val="center"/>
          </w:tcPr>
          <w:p w14:paraId="786D64FA" w14:textId="77777777" w:rsidR="00872ED0" w:rsidRDefault="00872ED0" w:rsidP="00872ED0">
            <w:pPr>
              <w:bidi w:val="0"/>
            </w:pPr>
            <w:r>
              <w:rPr>
                <w:rFonts w:ascii="Times New Roman" w:eastAsia="Times New Roman" w:hAnsi="Times New Roman" w:cs="Times New Roman"/>
                <w:color w:val="000000"/>
                <w:position w:val="-3"/>
                <w:sz w:val="24"/>
                <w:szCs w:val="24"/>
              </w:rPr>
              <w:t>333</w:t>
            </w:r>
          </w:p>
        </w:tc>
        <w:tc>
          <w:tcPr>
            <w:tcW w:w="1163" w:type="dxa"/>
            <w:tcBorders>
              <w:top w:val="single" w:sz="6" w:space="0" w:color="000000"/>
              <w:left w:val="nil"/>
              <w:bottom w:val="single" w:sz="6" w:space="0" w:color="000000"/>
              <w:right w:val="nil"/>
            </w:tcBorders>
            <w:vAlign w:val="center"/>
          </w:tcPr>
          <w:p w14:paraId="17C7C03C" w14:textId="77777777" w:rsidR="00872ED0" w:rsidRDefault="00872ED0" w:rsidP="00872ED0">
            <w:pPr>
              <w:bidi w:val="0"/>
            </w:pPr>
            <w:r>
              <w:rPr>
                <w:rFonts w:ascii="Times New Roman" w:eastAsia="Times New Roman" w:hAnsi="Times New Roman" w:cs="Times New Roman"/>
                <w:color w:val="000000"/>
                <w:position w:val="-3"/>
                <w:sz w:val="24"/>
                <w:szCs w:val="24"/>
              </w:rPr>
              <w:t>66.6</w:t>
            </w:r>
          </w:p>
        </w:tc>
      </w:tr>
      <w:tr w:rsidR="00872ED0" w14:paraId="6B9A8666" w14:textId="77777777" w:rsidTr="000359BB">
        <w:trPr>
          <w:jc w:val="center"/>
        </w:trPr>
        <w:tc>
          <w:tcPr>
            <w:tcW w:w="6583" w:type="dxa"/>
            <w:tcBorders>
              <w:top w:val="single" w:sz="6" w:space="0" w:color="000000"/>
              <w:left w:val="nil"/>
              <w:bottom w:val="single" w:sz="6" w:space="0" w:color="000000"/>
              <w:right w:val="nil"/>
            </w:tcBorders>
            <w:vAlign w:val="center"/>
          </w:tcPr>
          <w:p w14:paraId="1277B234"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xml:space="preserve">Acetylsalicylic acid preparations  </w:t>
            </w:r>
          </w:p>
        </w:tc>
        <w:tc>
          <w:tcPr>
            <w:tcW w:w="1156" w:type="dxa"/>
            <w:tcBorders>
              <w:top w:val="single" w:sz="6" w:space="0" w:color="000000"/>
              <w:left w:val="nil"/>
              <w:bottom w:val="single" w:sz="6" w:space="0" w:color="000000"/>
              <w:right w:val="nil"/>
            </w:tcBorders>
            <w:vAlign w:val="center"/>
          </w:tcPr>
          <w:p w14:paraId="14FC2F6A" w14:textId="77777777" w:rsidR="00872ED0" w:rsidRDefault="00872ED0" w:rsidP="00872ED0">
            <w:pPr>
              <w:bidi w:val="0"/>
            </w:pPr>
            <w:r>
              <w:rPr>
                <w:rFonts w:ascii="Times New Roman" w:eastAsia="Times New Roman" w:hAnsi="Times New Roman" w:cs="Times New Roman"/>
                <w:color w:val="000000"/>
                <w:position w:val="-3"/>
                <w:sz w:val="24"/>
                <w:szCs w:val="24"/>
              </w:rPr>
              <w:t>303</w:t>
            </w:r>
          </w:p>
        </w:tc>
        <w:tc>
          <w:tcPr>
            <w:tcW w:w="1163" w:type="dxa"/>
            <w:tcBorders>
              <w:top w:val="single" w:sz="6" w:space="0" w:color="000000"/>
              <w:left w:val="nil"/>
              <w:bottom w:val="single" w:sz="6" w:space="0" w:color="000000"/>
              <w:right w:val="nil"/>
            </w:tcBorders>
            <w:vAlign w:val="center"/>
          </w:tcPr>
          <w:p w14:paraId="29B3A3AA" w14:textId="77777777" w:rsidR="00872ED0" w:rsidRDefault="00872ED0" w:rsidP="00872ED0">
            <w:pPr>
              <w:bidi w:val="0"/>
            </w:pPr>
            <w:r>
              <w:rPr>
                <w:rFonts w:ascii="Times New Roman" w:eastAsia="Times New Roman" w:hAnsi="Times New Roman" w:cs="Times New Roman"/>
                <w:color w:val="000000"/>
                <w:position w:val="-3"/>
                <w:sz w:val="24"/>
                <w:szCs w:val="24"/>
              </w:rPr>
              <w:t>6o.6</w:t>
            </w:r>
          </w:p>
        </w:tc>
      </w:tr>
      <w:tr w:rsidR="00872ED0" w14:paraId="0840BBBB" w14:textId="77777777" w:rsidTr="000359BB">
        <w:trPr>
          <w:jc w:val="center"/>
        </w:trPr>
        <w:tc>
          <w:tcPr>
            <w:tcW w:w="6583" w:type="dxa"/>
            <w:tcBorders>
              <w:top w:val="single" w:sz="6" w:space="0" w:color="000000"/>
              <w:left w:val="nil"/>
              <w:bottom w:val="single" w:sz="6" w:space="0" w:color="000000"/>
              <w:right w:val="nil"/>
            </w:tcBorders>
            <w:vAlign w:val="center"/>
          </w:tcPr>
          <w:p w14:paraId="2222E880"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Supplements</w:t>
            </w:r>
          </w:p>
        </w:tc>
        <w:tc>
          <w:tcPr>
            <w:tcW w:w="1156" w:type="dxa"/>
            <w:tcBorders>
              <w:top w:val="single" w:sz="6" w:space="0" w:color="000000"/>
              <w:left w:val="nil"/>
              <w:bottom w:val="single" w:sz="6" w:space="0" w:color="000000"/>
              <w:right w:val="nil"/>
            </w:tcBorders>
            <w:vAlign w:val="center"/>
          </w:tcPr>
          <w:p w14:paraId="303E2A47" w14:textId="77777777" w:rsidR="00872ED0" w:rsidRDefault="00872ED0" w:rsidP="00872ED0">
            <w:pPr>
              <w:bidi w:val="0"/>
            </w:pPr>
            <w:r>
              <w:rPr>
                <w:rFonts w:ascii="Times New Roman" w:eastAsia="Times New Roman" w:hAnsi="Times New Roman" w:cs="Times New Roman"/>
                <w:sz w:val="24"/>
                <w:szCs w:val="24"/>
              </w:rPr>
              <w:t>297</w:t>
            </w:r>
          </w:p>
        </w:tc>
        <w:tc>
          <w:tcPr>
            <w:tcW w:w="1163" w:type="dxa"/>
            <w:tcBorders>
              <w:top w:val="single" w:sz="6" w:space="0" w:color="000000"/>
              <w:left w:val="nil"/>
              <w:bottom w:val="single" w:sz="6" w:space="0" w:color="000000"/>
              <w:right w:val="nil"/>
            </w:tcBorders>
            <w:vAlign w:val="center"/>
          </w:tcPr>
          <w:p w14:paraId="5BE8ACF9" w14:textId="77777777" w:rsidR="00872ED0" w:rsidRDefault="00872ED0" w:rsidP="00872ED0">
            <w:pPr>
              <w:bidi w:val="0"/>
            </w:pPr>
            <w:r>
              <w:rPr>
                <w:rFonts w:ascii="Times New Roman" w:eastAsia="Times New Roman" w:hAnsi="Times New Roman" w:cs="Times New Roman"/>
                <w:sz w:val="24"/>
                <w:szCs w:val="24"/>
              </w:rPr>
              <w:t>59.4</w:t>
            </w:r>
          </w:p>
        </w:tc>
      </w:tr>
      <w:tr w:rsidR="00872ED0" w14:paraId="57354247" w14:textId="77777777" w:rsidTr="000359BB">
        <w:trPr>
          <w:jc w:val="center"/>
        </w:trPr>
        <w:tc>
          <w:tcPr>
            <w:tcW w:w="6583" w:type="dxa"/>
            <w:tcBorders>
              <w:top w:val="single" w:sz="6" w:space="0" w:color="000000"/>
              <w:left w:val="nil"/>
              <w:bottom w:val="single" w:sz="6" w:space="0" w:color="000000"/>
              <w:right w:val="nil"/>
            </w:tcBorders>
            <w:vAlign w:val="center"/>
          </w:tcPr>
          <w:p w14:paraId="366E9E4C"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Proton pump inhibitors</w:t>
            </w:r>
          </w:p>
        </w:tc>
        <w:tc>
          <w:tcPr>
            <w:tcW w:w="1156" w:type="dxa"/>
            <w:tcBorders>
              <w:top w:val="single" w:sz="6" w:space="0" w:color="000000"/>
              <w:left w:val="nil"/>
              <w:bottom w:val="single" w:sz="6" w:space="0" w:color="000000"/>
              <w:right w:val="nil"/>
            </w:tcBorders>
          </w:tcPr>
          <w:p w14:paraId="4CBB8746" w14:textId="77777777" w:rsidR="00872ED0" w:rsidRDefault="00872ED0" w:rsidP="00872ED0">
            <w:pPr>
              <w:bidi w:val="0"/>
            </w:pPr>
            <w:r>
              <w:rPr>
                <w:rFonts w:ascii="Times New Roman" w:eastAsia="Times New Roman" w:hAnsi="Times New Roman" w:cs="Times New Roman"/>
                <w:sz w:val="24"/>
                <w:szCs w:val="24"/>
              </w:rPr>
              <w:t>126</w:t>
            </w:r>
          </w:p>
        </w:tc>
        <w:tc>
          <w:tcPr>
            <w:tcW w:w="1163" w:type="dxa"/>
            <w:tcBorders>
              <w:top w:val="single" w:sz="6" w:space="0" w:color="000000"/>
              <w:left w:val="nil"/>
              <w:bottom w:val="single" w:sz="6" w:space="0" w:color="000000"/>
              <w:right w:val="nil"/>
            </w:tcBorders>
          </w:tcPr>
          <w:p w14:paraId="51417513" w14:textId="77777777" w:rsidR="00872ED0" w:rsidRDefault="00872ED0" w:rsidP="00872ED0">
            <w:pPr>
              <w:bidi w:val="0"/>
            </w:pPr>
            <w:r>
              <w:rPr>
                <w:rFonts w:ascii="Times New Roman" w:eastAsia="Times New Roman" w:hAnsi="Times New Roman" w:cs="Times New Roman"/>
                <w:sz w:val="24"/>
                <w:szCs w:val="24"/>
              </w:rPr>
              <w:t>25</w:t>
            </w:r>
          </w:p>
        </w:tc>
      </w:tr>
      <w:tr w:rsidR="00872ED0" w14:paraId="6738348C" w14:textId="77777777" w:rsidTr="000359BB">
        <w:trPr>
          <w:jc w:val="center"/>
        </w:trPr>
        <w:tc>
          <w:tcPr>
            <w:tcW w:w="6583" w:type="dxa"/>
            <w:tcBorders>
              <w:top w:val="single" w:sz="6" w:space="0" w:color="000000"/>
              <w:left w:val="nil"/>
              <w:bottom w:val="single" w:sz="6" w:space="0" w:color="000000"/>
              <w:right w:val="nil"/>
            </w:tcBorders>
            <w:vAlign w:val="center"/>
          </w:tcPr>
          <w:p w14:paraId="313C789B"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xml:space="preserve">Bronchodilators </w:t>
            </w:r>
          </w:p>
        </w:tc>
        <w:tc>
          <w:tcPr>
            <w:tcW w:w="1156" w:type="dxa"/>
            <w:tcBorders>
              <w:top w:val="single" w:sz="6" w:space="0" w:color="000000"/>
              <w:left w:val="nil"/>
              <w:bottom w:val="single" w:sz="6" w:space="0" w:color="000000"/>
              <w:right w:val="nil"/>
            </w:tcBorders>
          </w:tcPr>
          <w:p w14:paraId="77EBB1D7" w14:textId="77777777" w:rsidR="00872ED0" w:rsidRDefault="00872ED0" w:rsidP="00872ED0">
            <w:pPr>
              <w:bidi w:val="0"/>
            </w:pPr>
            <w:r>
              <w:rPr>
                <w:rFonts w:ascii="Times New Roman" w:eastAsia="Times New Roman" w:hAnsi="Times New Roman" w:cs="Times New Roman"/>
                <w:sz w:val="24"/>
                <w:szCs w:val="24"/>
              </w:rPr>
              <w:t>89</w:t>
            </w:r>
          </w:p>
        </w:tc>
        <w:tc>
          <w:tcPr>
            <w:tcW w:w="1163" w:type="dxa"/>
            <w:tcBorders>
              <w:top w:val="single" w:sz="6" w:space="0" w:color="000000"/>
              <w:left w:val="nil"/>
              <w:bottom w:val="single" w:sz="6" w:space="0" w:color="000000"/>
              <w:right w:val="nil"/>
            </w:tcBorders>
          </w:tcPr>
          <w:p w14:paraId="281275A6" w14:textId="77777777" w:rsidR="00872ED0" w:rsidRDefault="00872ED0" w:rsidP="00872ED0">
            <w:pPr>
              <w:bidi w:val="0"/>
            </w:pPr>
            <w:r>
              <w:t>18</w:t>
            </w:r>
          </w:p>
        </w:tc>
      </w:tr>
      <w:tr w:rsidR="00872ED0" w14:paraId="2CE1524E" w14:textId="77777777" w:rsidTr="000359BB">
        <w:trPr>
          <w:jc w:val="center"/>
        </w:trPr>
        <w:tc>
          <w:tcPr>
            <w:tcW w:w="6583" w:type="dxa"/>
            <w:tcBorders>
              <w:top w:val="single" w:sz="6" w:space="0" w:color="000000"/>
              <w:left w:val="nil"/>
              <w:bottom w:val="single" w:sz="6" w:space="0" w:color="000000"/>
              <w:right w:val="nil"/>
            </w:tcBorders>
            <w:vAlign w:val="center"/>
          </w:tcPr>
          <w:p w14:paraId="7244D77E"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xml:space="preserve">Thyroid hormones. </w:t>
            </w:r>
          </w:p>
        </w:tc>
        <w:tc>
          <w:tcPr>
            <w:tcW w:w="1156" w:type="dxa"/>
            <w:tcBorders>
              <w:top w:val="single" w:sz="6" w:space="0" w:color="000000"/>
              <w:left w:val="nil"/>
              <w:bottom w:val="single" w:sz="6" w:space="0" w:color="000000"/>
              <w:right w:val="nil"/>
            </w:tcBorders>
          </w:tcPr>
          <w:p w14:paraId="560BE78C" w14:textId="77777777" w:rsidR="00872ED0" w:rsidRDefault="00872ED0" w:rsidP="00872ED0">
            <w:pPr>
              <w:bidi w:val="0"/>
            </w:pPr>
            <w:r>
              <w:rPr>
                <w:rFonts w:ascii="Times New Roman" w:eastAsia="Times New Roman" w:hAnsi="Times New Roman" w:cs="Times New Roman"/>
                <w:color w:val="000000"/>
                <w:position w:val="-3"/>
                <w:sz w:val="24"/>
                <w:szCs w:val="24"/>
              </w:rPr>
              <w:t>70</w:t>
            </w:r>
          </w:p>
        </w:tc>
        <w:tc>
          <w:tcPr>
            <w:tcW w:w="1163" w:type="dxa"/>
            <w:tcBorders>
              <w:top w:val="single" w:sz="6" w:space="0" w:color="000000"/>
              <w:left w:val="nil"/>
              <w:bottom w:val="single" w:sz="6" w:space="0" w:color="000000"/>
              <w:right w:val="nil"/>
            </w:tcBorders>
          </w:tcPr>
          <w:p w14:paraId="21BEB98E" w14:textId="77777777" w:rsidR="00872ED0" w:rsidRDefault="00872ED0" w:rsidP="00872ED0">
            <w:pPr>
              <w:bidi w:val="0"/>
            </w:pPr>
            <w:r>
              <w:rPr>
                <w:rFonts w:ascii="Times New Roman" w:eastAsia="Times New Roman" w:hAnsi="Times New Roman" w:cs="Times New Roman"/>
                <w:color w:val="000000"/>
                <w:position w:val="-3"/>
                <w:sz w:val="24"/>
                <w:szCs w:val="24"/>
              </w:rPr>
              <w:t>14</w:t>
            </w:r>
          </w:p>
        </w:tc>
      </w:tr>
      <w:tr w:rsidR="00872ED0" w14:paraId="3DA37364" w14:textId="77777777" w:rsidTr="000359BB">
        <w:trPr>
          <w:jc w:val="center"/>
        </w:trPr>
        <w:tc>
          <w:tcPr>
            <w:tcW w:w="6583" w:type="dxa"/>
            <w:tcBorders>
              <w:top w:val="single" w:sz="6" w:space="0" w:color="000000"/>
              <w:left w:val="nil"/>
              <w:bottom w:val="single" w:sz="6" w:space="0" w:color="000000"/>
              <w:right w:val="nil"/>
            </w:tcBorders>
            <w:vAlign w:val="center"/>
          </w:tcPr>
          <w:p w14:paraId="5B1F4C62"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Benzodiazepines</w:t>
            </w:r>
          </w:p>
        </w:tc>
        <w:tc>
          <w:tcPr>
            <w:tcW w:w="1156" w:type="dxa"/>
            <w:tcBorders>
              <w:top w:val="single" w:sz="6" w:space="0" w:color="000000"/>
              <w:left w:val="nil"/>
              <w:bottom w:val="single" w:sz="6" w:space="0" w:color="000000"/>
              <w:right w:val="nil"/>
            </w:tcBorders>
            <w:vAlign w:val="center"/>
          </w:tcPr>
          <w:p w14:paraId="5AC22178" w14:textId="77777777" w:rsidR="00872ED0" w:rsidRDefault="00872ED0" w:rsidP="00872ED0">
            <w:pPr>
              <w:bidi w:val="0"/>
            </w:pPr>
            <w:r>
              <w:rPr>
                <w:rFonts w:ascii="Times New Roman" w:eastAsia="Times New Roman" w:hAnsi="Times New Roman" w:cs="Times New Roman"/>
                <w:color w:val="000000"/>
                <w:position w:val="-3"/>
                <w:sz w:val="24"/>
                <w:szCs w:val="24"/>
              </w:rPr>
              <w:t>18</w:t>
            </w:r>
          </w:p>
        </w:tc>
        <w:tc>
          <w:tcPr>
            <w:tcW w:w="1163" w:type="dxa"/>
            <w:tcBorders>
              <w:top w:val="single" w:sz="6" w:space="0" w:color="000000"/>
              <w:left w:val="nil"/>
              <w:bottom w:val="single" w:sz="6" w:space="0" w:color="000000"/>
              <w:right w:val="nil"/>
            </w:tcBorders>
            <w:vAlign w:val="center"/>
          </w:tcPr>
          <w:p w14:paraId="648AD893" w14:textId="77777777" w:rsidR="00872ED0" w:rsidRDefault="00872ED0" w:rsidP="00872ED0">
            <w:pPr>
              <w:bidi w:val="0"/>
            </w:pPr>
            <w:r>
              <w:rPr>
                <w:rFonts w:ascii="Times New Roman" w:eastAsia="Times New Roman" w:hAnsi="Times New Roman" w:cs="Times New Roman"/>
                <w:color w:val="000000"/>
                <w:position w:val="-3"/>
                <w:sz w:val="24"/>
                <w:szCs w:val="24"/>
              </w:rPr>
              <w:t>3.6</w:t>
            </w:r>
          </w:p>
        </w:tc>
      </w:tr>
      <w:tr w:rsidR="00872ED0" w14:paraId="4B9DB82B" w14:textId="77777777" w:rsidTr="000359BB">
        <w:trPr>
          <w:jc w:val="center"/>
        </w:trPr>
        <w:tc>
          <w:tcPr>
            <w:tcW w:w="6583" w:type="dxa"/>
            <w:tcBorders>
              <w:top w:val="single" w:sz="6" w:space="0" w:color="000000"/>
              <w:left w:val="nil"/>
              <w:bottom w:val="single" w:sz="6" w:space="0" w:color="000000"/>
              <w:right w:val="nil"/>
            </w:tcBorders>
            <w:vAlign w:val="center"/>
          </w:tcPr>
          <w:p w14:paraId="428EA410" w14:textId="77777777" w:rsidR="00872ED0" w:rsidRDefault="00872ED0" w:rsidP="00872ED0">
            <w:pPr>
              <w:bidi w:val="0"/>
              <w:rPr>
                <w:rFonts w:ascii="Times New Roman" w:eastAsia="Times New Roman" w:hAnsi="Times New Roman" w:cs="Times New Roman"/>
                <w:color w:val="000000"/>
                <w:position w:val="-3"/>
                <w:sz w:val="24"/>
                <w:szCs w:val="24"/>
              </w:rPr>
            </w:pPr>
            <w:r>
              <w:rPr>
                <w:rFonts w:ascii="Times New Roman" w:eastAsia="Times New Roman" w:hAnsi="Times New Roman" w:cs="Times New Roman"/>
                <w:color w:val="000000"/>
                <w:position w:val="-3"/>
                <w:sz w:val="24"/>
                <w:szCs w:val="24"/>
              </w:rPr>
              <w:t xml:space="preserve">Antidepressants </w:t>
            </w:r>
          </w:p>
        </w:tc>
        <w:tc>
          <w:tcPr>
            <w:tcW w:w="1156" w:type="dxa"/>
            <w:tcBorders>
              <w:top w:val="single" w:sz="6" w:space="0" w:color="000000"/>
              <w:left w:val="nil"/>
              <w:bottom w:val="single" w:sz="6" w:space="0" w:color="000000"/>
              <w:right w:val="nil"/>
            </w:tcBorders>
            <w:vAlign w:val="center"/>
          </w:tcPr>
          <w:p w14:paraId="7538C064" w14:textId="77777777" w:rsidR="00872ED0" w:rsidRDefault="00872ED0" w:rsidP="00872ED0">
            <w:pPr>
              <w:bidi w:val="0"/>
            </w:pPr>
            <w:r>
              <w:t>12</w:t>
            </w:r>
          </w:p>
        </w:tc>
        <w:tc>
          <w:tcPr>
            <w:tcW w:w="1163" w:type="dxa"/>
            <w:tcBorders>
              <w:top w:val="single" w:sz="6" w:space="0" w:color="000000"/>
              <w:left w:val="nil"/>
              <w:bottom w:val="single" w:sz="6" w:space="0" w:color="000000"/>
              <w:right w:val="nil"/>
            </w:tcBorders>
            <w:vAlign w:val="center"/>
          </w:tcPr>
          <w:p w14:paraId="1D39C094" w14:textId="77777777" w:rsidR="00872ED0" w:rsidRDefault="00872ED0" w:rsidP="00872ED0">
            <w:pPr>
              <w:bidi w:val="0"/>
            </w:pPr>
            <w:r>
              <w:t>2.4</w:t>
            </w:r>
          </w:p>
        </w:tc>
      </w:tr>
    </w:tbl>
    <w:p w14:paraId="7CAF319E" w14:textId="77777777" w:rsidR="00872ED0" w:rsidRDefault="00872ED0" w:rsidP="00872ED0">
      <w:pPr>
        <w:bidi w:val="0"/>
        <w:spacing w:after="80" w:line="240" w:lineRule="auto"/>
        <w:rPr>
          <w:rFonts w:ascii="Times New Roman" w:eastAsia="Times New Roman" w:hAnsi="Times New Roman" w:cs="Times New Roman"/>
          <w:sz w:val="24"/>
          <w:szCs w:val="24"/>
        </w:rPr>
      </w:pPr>
    </w:p>
    <w:p w14:paraId="680F7F18" w14:textId="77777777" w:rsidR="00872ED0" w:rsidRPr="00D86532" w:rsidRDefault="00872ED0" w:rsidP="00872ED0">
      <w:pPr>
        <w:bidi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tbl>
      <w:tblPr>
        <w:tblStyle w:val="TableGrid"/>
        <w:tblW w:w="0" w:type="auto"/>
        <w:tblLook w:val="04A0" w:firstRow="1" w:lastRow="0" w:firstColumn="1" w:lastColumn="0" w:noHBand="0" w:noVBand="1"/>
      </w:tblPr>
      <w:tblGrid>
        <w:gridCol w:w="1536"/>
        <w:gridCol w:w="1443"/>
        <w:gridCol w:w="1156"/>
        <w:gridCol w:w="1163"/>
        <w:gridCol w:w="1119"/>
        <w:gridCol w:w="1030"/>
        <w:gridCol w:w="896"/>
        <w:gridCol w:w="1007"/>
      </w:tblGrid>
      <w:tr w:rsidR="00872ED0" w14:paraId="220D0E29" w14:textId="77777777" w:rsidTr="00872ED0">
        <w:tc>
          <w:tcPr>
            <w:tcW w:w="1536" w:type="dxa"/>
            <w:tcBorders>
              <w:top w:val="nil"/>
              <w:left w:val="nil"/>
              <w:bottom w:val="nil"/>
              <w:right w:val="nil"/>
            </w:tcBorders>
          </w:tcPr>
          <w:p w14:paraId="358BAFEF" w14:textId="77777777" w:rsidR="00872ED0" w:rsidRDefault="00872ED0" w:rsidP="00872ED0">
            <w:pPr>
              <w:bidi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p>
        </w:tc>
        <w:tc>
          <w:tcPr>
            <w:tcW w:w="1443" w:type="dxa"/>
            <w:tcBorders>
              <w:top w:val="nil"/>
              <w:left w:val="nil"/>
              <w:bottom w:val="nil"/>
              <w:right w:val="nil"/>
            </w:tcBorders>
          </w:tcPr>
          <w:p w14:paraId="4AE93319" w14:textId="77777777" w:rsidR="00872ED0" w:rsidRDefault="00872ED0" w:rsidP="00872ED0">
            <w:pPr>
              <w:bidi w:val="0"/>
              <w:spacing w:after="80"/>
              <w:rPr>
                <w:rFonts w:ascii="Times New Roman" w:eastAsia="Times New Roman" w:hAnsi="Times New Roman" w:cs="Times New Roman"/>
                <w:sz w:val="24"/>
                <w:szCs w:val="24"/>
              </w:rPr>
            </w:pPr>
          </w:p>
        </w:tc>
        <w:tc>
          <w:tcPr>
            <w:tcW w:w="1156" w:type="dxa"/>
            <w:tcBorders>
              <w:top w:val="nil"/>
              <w:left w:val="nil"/>
              <w:bottom w:val="nil"/>
              <w:right w:val="nil"/>
            </w:tcBorders>
          </w:tcPr>
          <w:p w14:paraId="6F5A26A9" w14:textId="77777777" w:rsidR="00872ED0" w:rsidRDefault="00872ED0" w:rsidP="00872ED0">
            <w:pPr>
              <w:bidi w:val="0"/>
              <w:spacing w:after="80"/>
              <w:rPr>
                <w:rFonts w:ascii="Times New Roman" w:eastAsia="Times New Roman" w:hAnsi="Times New Roman" w:cs="Times New Roman"/>
                <w:sz w:val="24"/>
                <w:szCs w:val="24"/>
              </w:rPr>
            </w:pPr>
          </w:p>
        </w:tc>
        <w:tc>
          <w:tcPr>
            <w:tcW w:w="1163" w:type="dxa"/>
            <w:tcBorders>
              <w:top w:val="nil"/>
              <w:left w:val="nil"/>
              <w:bottom w:val="nil"/>
              <w:right w:val="nil"/>
            </w:tcBorders>
          </w:tcPr>
          <w:p w14:paraId="708A26C4" w14:textId="77777777" w:rsidR="00872ED0" w:rsidRDefault="00872ED0" w:rsidP="00872ED0">
            <w:pPr>
              <w:bidi w:val="0"/>
              <w:spacing w:after="80"/>
              <w:rPr>
                <w:rFonts w:ascii="Times New Roman" w:eastAsia="Times New Roman" w:hAnsi="Times New Roman" w:cs="Times New Roman"/>
                <w:sz w:val="24"/>
                <w:szCs w:val="24"/>
              </w:rPr>
            </w:pPr>
          </w:p>
        </w:tc>
        <w:tc>
          <w:tcPr>
            <w:tcW w:w="1119" w:type="dxa"/>
            <w:tcBorders>
              <w:top w:val="nil"/>
              <w:left w:val="nil"/>
              <w:bottom w:val="nil"/>
              <w:right w:val="nil"/>
            </w:tcBorders>
          </w:tcPr>
          <w:p w14:paraId="7EFE1354" w14:textId="77777777" w:rsidR="00872ED0" w:rsidRDefault="00872ED0" w:rsidP="00872ED0">
            <w:pPr>
              <w:bidi w:val="0"/>
              <w:spacing w:after="80"/>
              <w:rPr>
                <w:rFonts w:ascii="Times New Roman" w:eastAsia="Times New Roman" w:hAnsi="Times New Roman" w:cs="Times New Roman"/>
                <w:sz w:val="24"/>
                <w:szCs w:val="24"/>
              </w:rPr>
            </w:pPr>
          </w:p>
        </w:tc>
        <w:tc>
          <w:tcPr>
            <w:tcW w:w="1030" w:type="dxa"/>
            <w:tcBorders>
              <w:top w:val="nil"/>
              <w:left w:val="nil"/>
              <w:bottom w:val="nil"/>
              <w:right w:val="nil"/>
            </w:tcBorders>
          </w:tcPr>
          <w:p w14:paraId="74386D88" w14:textId="77777777" w:rsidR="00872ED0" w:rsidRDefault="00872ED0" w:rsidP="00872ED0">
            <w:pPr>
              <w:bidi w:val="0"/>
              <w:spacing w:after="80"/>
              <w:rPr>
                <w:rFonts w:ascii="Times New Roman" w:eastAsia="Times New Roman" w:hAnsi="Times New Roman" w:cs="Times New Roman"/>
                <w:sz w:val="24"/>
                <w:szCs w:val="24"/>
              </w:rPr>
            </w:pPr>
          </w:p>
        </w:tc>
        <w:tc>
          <w:tcPr>
            <w:tcW w:w="896" w:type="dxa"/>
            <w:tcBorders>
              <w:top w:val="nil"/>
              <w:left w:val="nil"/>
              <w:bottom w:val="nil"/>
              <w:right w:val="nil"/>
            </w:tcBorders>
          </w:tcPr>
          <w:p w14:paraId="33CEE987" w14:textId="77777777" w:rsidR="00872ED0" w:rsidRDefault="00872ED0" w:rsidP="00872ED0">
            <w:pPr>
              <w:bidi w:val="0"/>
              <w:spacing w:after="80"/>
              <w:rPr>
                <w:rFonts w:ascii="Times New Roman" w:eastAsia="Times New Roman" w:hAnsi="Times New Roman" w:cs="Times New Roman"/>
                <w:sz w:val="24"/>
                <w:szCs w:val="24"/>
              </w:rPr>
            </w:pPr>
          </w:p>
        </w:tc>
        <w:tc>
          <w:tcPr>
            <w:tcW w:w="1007" w:type="dxa"/>
            <w:tcBorders>
              <w:top w:val="nil"/>
              <w:left w:val="nil"/>
              <w:bottom w:val="nil"/>
              <w:right w:val="nil"/>
            </w:tcBorders>
          </w:tcPr>
          <w:p w14:paraId="23E1A1E8" w14:textId="77777777" w:rsidR="00872ED0" w:rsidRDefault="00872ED0" w:rsidP="00872ED0">
            <w:pPr>
              <w:bidi w:val="0"/>
              <w:spacing w:after="80"/>
              <w:rPr>
                <w:rFonts w:ascii="Times New Roman" w:eastAsia="Times New Roman" w:hAnsi="Times New Roman" w:cs="Times New Roman"/>
                <w:sz w:val="24"/>
                <w:szCs w:val="24"/>
              </w:rPr>
            </w:pPr>
          </w:p>
        </w:tc>
      </w:tr>
      <w:tr w:rsidR="00872ED0" w14:paraId="10B02C22" w14:textId="77777777" w:rsidTr="00872ED0">
        <w:tc>
          <w:tcPr>
            <w:tcW w:w="9350" w:type="dxa"/>
            <w:gridSpan w:val="8"/>
            <w:tcBorders>
              <w:top w:val="nil"/>
              <w:left w:val="nil"/>
              <w:bottom w:val="single" w:sz="4" w:space="0" w:color="auto"/>
              <w:right w:val="nil"/>
            </w:tcBorders>
          </w:tcPr>
          <w:p w14:paraId="69E4FC4E" w14:textId="77777777" w:rsidR="00872ED0" w:rsidRDefault="00872ED0" w:rsidP="00872ED0">
            <w:pPr>
              <w:bidi w:val="0"/>
              <w:spacing w:after="80"/>
              <w:rPr>
                <w:rFonts w:ascii="Times New Roman" w:eastAsia="Times New Roman" w:hAnsi="Times New Roman" w:cs="Times New Roman"/>
                <w:sz w:val="24"/>
                <w:szCs w:val="24"/>
              </w:rPr>
            </w:pPr>
            <w:r w:rsidRPr="006A0DC3">
              <w:rPr>
                <w:rFonts w:ascii="Times New Roman" w:eastAsia="Times New Roman" w:hAnsi="Times New Roman" w:cs="Times New Roman"/>
                <w:sz w:val="24"/>
                <w:szCs w:val="24"/>
              </w:rPr>
              <w:t>Relationship between polypharmacy and potential risk factors[significant relations]</w:t>
            </w:r>
          </w:p>
        </w:tc>
      </w:tr>
      <w:tr w:rsidR="00872ED0" w14:paraId="43AACCB7" w14:textId="77777777" w:rsidTr="00872ED0">
        <w:tc>
          <w:tcPr>
            <w:tcW w:w="1536" w:type="dxa"/>
            <w:tcBorders>
              <w:left w:val="nil"/>
              <w:bottom w:val="single" w:sz="4" w:space="0" w:color="auto"/>
              <w:right w:val="nil"/>
            </w:tcBorders>
          </w:tcPr>
          <w:p w14:paraId="5199C820"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left w:val="nil"/>
              <w:bottom w:val="single" w:sz="4" w:space="0" w:color="auto"/>
              <w:right w:val="nil"/>
            </w:tcBorders>
          </w:tcPr>
          <w:p w14:paraId="139F612C" w14:textId="77777777" w:rsidR="00872ED0" w:rsidRDefault="00872ED0" w:rsidP="00872ED0">
            <w:pPr>
              <w:bidi w:val="0"/>
              <w:spacing w:after="80"/>
              <w:rPr>
                <w:rFonts w:ascii="Times New Roman" w:eastAsia="Times New Roman" w:hAnsi="Times New Roman" w:cs="Times New Roman"/>
                <w:sz w:val="24"/>
                <w:szCs w:val="24"/>
              </w:rPr>
            </w:pPr>
          </w:p>
        </w:tc>
        <w:tc>
          <w:tcPr>
            <w:tcW w:w="3438" w:type="dxa"/>
            <w:gridSpan w:val="3"/>
            <w:tcBorders>
              <w:left w:val="nil"/>
              <w:bottom w:val="single" w:sz="4" w:space="0" w:color="auto"/>
              <w:right w:val="nil"/>
            </w:tcBorders>
          </w:tcPr>
          <w:p w14:paraId="645F9DE3" w14:textId="77777777" w:rsidR="00872ED0" w:rsidRDefault="00872ED0" w:rsidP="00872ED0">
            <w:pPr>
              <w:bidi w:val="0"/>
              <w:spacing w:after="80"/>
              <w:jc w:val="center"/>
              <w:rPr>
                <w:rFonts w:ascii="Times New Roman" w:eastAsia="Times New Roman" w:hAnsi="Times New Roman" w:cs="Times New Roman"/>
                <w:sz w:val="24"/>
                <w:szCs w:val="24"/>
              </w:rPr>
            </w:pPr>
            <w:r w:rsidRPr="006A0DC3">
              <w:rPr>
                <w:rFonts w:ascii="Times New Roman" w:eastAsia="Times New Roman" w:hAnsi="Times New Roman" w:cs="Times New Roman"/>
                <w:sz w:val="24"/>
                <w:szCs w:val="24"/>
              </w:rPr>
              <w:t>Number of Drugs</w:t>
            </w:r>
          </w:p>
        </w:tc>
        <w:tc>
          <w:tcPr>
            <w:tcW w:w="1030" w:type="dxa"/>
            <w:tcBorders>
              <w:left w:val="nil"/>
              <w:bottom w:val="single" w:sz="4" w:space="0" w:color="auto"/>
              <w:right w:val="nil"/>
            </w:tcBorders>
          </w:tcPr>
          <w:p w14:paraId="4339038D" w14:textId="77777777" w:rsidR="00872ED0" w:rsidRDefault="00872ED0" w:rsidP="00872ED0">
            <w:pPr>
              <w:bidi w:val="0"/>
              <w:spacing w:after="80"/>
              <w:rPr>
                <w:rFonts w:ascii="Times New Roman" w:eastAsia="Times New Roman" w:hAnsi="Times New Roman" w:cs="Times New Roman"/>
                <w:sz w:val="24"/>
                <w:szCs w:val="24"/>
              </w:rPr>
            </w:pPr>
          </w:p>
        </w:tc>
        <w:tc>
          <w:tcPr>
            <w:tcW w:w="896" w:type="dxa"/>
            <w:tcBorders>
              <w:left w:val="nil"/>
              <w:bottom w:val="single" w:sz="4" w:space="0" w:color="auto"/>
              <w:right w:val="nil"/>
            </w:tcBorders>
          </w:tcPr>
          <w:p w14:paraId="7D4A1C40" w14:textId="77777777" w:rsidR="00872ED0" w:rsidRDefault="00872ED0" w:rsidP="00872ED0">
            <w:pPr>
              <w:bidi w:val="0"/>
              <w:spacing w:after="80"/>
              <w:rPr>
                <w:rFonts w:ascii="Times New Roman" w:eastAsia="Times New Roman" w:hAnsi="Times New Roman" w:cs="Times New Roman"/>
                <w:sz w:val="24"/>
                <w:szCs w:val="24"/>
              </w:rPr>
            </w:pPr>
          </w:p>
        </w:tc>
        <w:tc>
          <w:tcPr>
            <w:tcW w:w="1007" w:type="dxa"/>
            <w:tcBorders>
              <w:left w:val="nil"/>
              <w:bottom w:val="single" w:sz="4" w:space="0" w:color="auto"/>
              <w:right w:val="nil"/>
            </w:tcBorders>
          </w:tcPr>
          <w:p w14:paraId="1F2AAFE6" w14:textId="77777777" w:rsidR="00872ED0" w:rsidRDefault="00872ED0" w:rsidP="00872ED0">
            <w:pPr>
              <w:bidi w:val="0"/>
              <w:spacing w:after="80"/>
              <w:rPr>
                <w:rFonts w:ascii="Times New Roman" w:eastAsia="Times New Roman" w:hAnsi="Times New Roman" w:cs="Times New Roman"/>
                <w:sz w:val="24"/>
                <w:szCs w:val="24"/>
              </w:rPr>
            </w:pPr>
          </w:p>
        </w:tc>
      </w:tr>
      <w:tr w:rsidR="00872ED0" w14:paraId="05F26BC4" w14:textId="77777777" w:rsidTr="00872ED0">
        <w:tc>
          <w:tcPr>
            <w:tcW w:w="1536" w:type="dxa"/>
            <w:vMerge w:val="restart"/>
            <w:tcBorders>
              <w:left w:val="nil"/>
              <w:bottom w:val="nil"/>
              <w:right w:val="nil"/>
            </w:tcBorders>
          </w:tcPr>
          <w:p w14:paraId="0A7C713C" w14:textId="77777777" w:rsidR="00872ED0" w:rsidRDefault="00872ED0" w:rsidP="00872ED0">
            <w:pPr>
              <w:bidi w:val="0"/>
              <w:spacing w:after="80"/>
              <w:rPr>
                <w:rFonts w:ascii="Times New Roman" w:eastAsia="Times New Roman" w:hAnsi="Times New Roman" w:cs="Times New Roman"/>
                <w:sz w:val="24"/>
                <w:szCs w:val="24"/>
              </w:rPr>
            </w:pPr>
            <w:r w:rsidRPr="00D642E6">
              <w:rPr>
                <w:rFonts w:ascii="Times New Roman" w:hAnsi="Times New Roman" w:cs="Times New Roman"/>
                <w:color w:val="000000"/>
                <w:position w:val="-3"/>
                <w:sz w:val="24"/>
                <w:szCs w:val="24"/>
              </w:rPr>
              <w:t>Studied factor</w:t>
            </w:r>
          </w:p>
        </w:tc>
        <w:tc>
          <w:tcPr>
            <w:tcW w:w="1443" w:type="dxa"/>
            <w:tcBorders>
              <w:left w:val="nil"/>
              <w:bottom w:val="nil"/>
              <w:right w:val="nil"/>
            </w:tcBorders>
          </w:tcPr>
          <w:p w14:paraId="6310BBB9" w14:textId="77777777" w:rsidR="00872ED0" w:rsidRDefault="00872ED0" w:rsidP="00872ED0">
            <w:pPr>
              <w:bidi w:val="0"/>
              <w:spacing w:after="80"/>
              <w:jc w:val="center"/>
              <w:rPr>
                <w:rFonts w:ascii="Times New Roman" w:eastAsia="Times New Roman" w:hAnsi="Times New Roman" w:cs="Times New Roman"/>
                <w:sz w:val="24"/>
                <w:szCs w:val="24"/>
              </w:rPr>
            </w:pPr>
          </w:p>
        </w:tc>
        <w:tc>
          <w:tcPr>
            <w:tcW w:w="1156" w:type="dxa"/>
            <w:tcBorders>
              <w:left w:val="nil"/>
              <w:bottom w:val="nil"/>
              <w:right w:val="nil"/>
            </w:tcBorders>
            <w:vAlign w:val="center"/>
          </w:tcPr>
          <w:p w14:paraId="13FE9980"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0 to 4</w:t>
            </w:r>
          </w:p>
        </w:tc>
        <w:tc>
          <w:tcPr>
            <w:tcW w:w="1163" w:type="dxa"/>
            <w:tcBorders>
              <w:left w:val="nil"/>
              <w:bottom w:val="nil"/>
              <w:right w:val="nil"/>
            </w:tcBorders>
            <w:vAlign w:val="center"/>
          </w:tcPr>
          <w:p w14:paraId="29538F8E"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5 to 8</w:t>
            </w:r>
          </w:p>
        </w:tc>
        <w:tc>
          <w:tcPr>
            <w:tcW w:w="1119" w:type="dxa"/>
            <w:tcBorders>
              <w:left w:val="nil"/>
              <w:bottom w:val="nil"/>
              <w:right w:val="nil"/>
            </w:tcBorders>
            <w:vAlign w:val="center"/>
          </w:tcPr>
          <w:p w14:paraId="05B6FC14" w14:textId="77777777" w:rsidR="00872ED0" w:rsidRPr="00D642E6" w:rsidRDefault="00872ED0" w:rsidP="00872ED0">
            <w:pPr>
              <w:bidi w:val="0"/>
              <w:jc w:val="center"/>
              <w:rPr>
                <w:rFonts w:ascii="Times New Roman" w:hAnsi="Times New Roman" w:cs="Times New Roman"/>
                <w:sz w:val="24"/>
                <w:szCs w:val="24"/>
              </w:rPr>
            </w:pPr>
            <w:r>
              <w:rPr>
                <w:rFonts w:ascii="Times New Roman" w:hAnsi="Times New Roman" w:cs="Times New Roman"/>
                <w:color w:val="000000"/>
                <w:position w:val="-3"/>
                <w:sz w:val="24"/>
                <w:szCs w:val="24"/>
              </w:rPr>
              <w:t>&gt;</w:t>
            </w:r>
            <w:r w:rsidRPr="00D642E6">
              <w:rPr>
                <w:rFonts w:ascii="Times New Roman" w:hAnsi="Times New Roman" w:cs="Times New Roman"/>
                <w:color w:val="000000"/>
                <w:position w:val="-3"/>
                <w:sz w:val="24"/>
                <w:szCs w:val="24"/>
              </w:rPr>
              <w:t xml:space="preserve"> 8</w:t>
            </w:r>
          </w:p>
        </w:tc>
        <w:tc>
          <w:tcPr>
            <w:tcW w:w="1030" w:type="dxa"/>
            <w:tcBorders>
              <w:left w:val="nil"/>
              <w:bottom w:val="nil"/>
              <w:right w:val="nil"/>
            </w:tcBorders>
            <w:vAlign w:val="center"/>
          </w:tcPr>
          <w:p w14:paraId="57F1354D"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χ</w:t>
            </w:r>
            <w:r w:rsidRPr="00D642E6">
              <w:rPr>
                <w:rFonts w:ascii="Times New Roman" w:hAnsi="Times New Roman" w:cs="Times New Roman"/>
                <w:color w:val="000000"/>
                <w:position w:val="4"/>
                <w:sz w:val="21"/>
                <w:szCs w:val="21"/>
                <w:vertAlign w:val="superscript"/>
              </w:rPr>
              <w:t>2</w:t>
            </w:r>
          </w:p>
        </w:tc>
        <w:tc>
          <w:tcPr>
            <w:tcW w:w="896" w:type="dxa"/>
            <w:tcBorders>
              <w:left w:val="nil"/>
              <w:bottom w:val="nil"/>
              <w:right w:val="nil"/>
            </w:tcBorders>
            <w:vAlign w:val="center"/>
          </w:tcPr>
          <w:p w14:paraId="5B96A0FD"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i/>
                <w:iCs/>
                <w:color w:val="000000"/>
                <w:position w:val="-3"/>
                <w:sz w:val="24"/>
                <w:szCs w:val="24"/>
              </w:rPr>
              <w:t>df</w:t>
            </w:r>
          </w:p>
        </w:tc>
        <w:tc>
          <w:tcPr>
            <w:tcW w:w="1007" w:type="dxa"/>
            <w:tcBorders>
              <w:left w:val="nil"/>
              <w:bottom w:val="nil"/>
              <w:right w:val="nil"/>
            </w:tcBorders>
            <w:vAlign w:val="center"/>
          </w:tcPr>
          <w:p w14:paraId="3CAAF7D5"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i/>
                <w:iCs/>
                <w:color w:val="000000"/>
                <w:position w:val="-3"/>
                <w:sz w:val="24"/>
                <w:szCs w:val="24"/>
              </w:rPr>
              <w:t>p</w:t>
            </w:r>
          </w:p>
        </w:tc>
      </w:tr>
      <w:tr w:rsidR="00872ED0" w14:paraId="78AB223B" w14:textId="77777777" w:rsidTr="00872ED0">
        <w:tc>
          <w:tcPr>
            <w:tcW w:w="1536" w:type="dxa"/>
            <w:vMerge/>
            <w:tcBorders>
              <w:top w:val="nil"/>
              <w:left w:val="nil"/>
              <w:bottom w:val="single" w:sz="4" w:space="0" w:color="auto"/>
              <w:right w:val="nil"/>
            </w:tcBorders>
          </w:tcPr>
          <w:p w14:paraId="401CF952"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bottom w:val="single" w:sz="4" w:space="0" w:color="auto"/>
              <w:right w:val="nil"/>
            </w:tcBorders>
          </w:tcPr>
          <w:p w14:paraId="3295A4B1" w14:textId="77777777" w:rsidR="00872ED0" w:rsidRDefault="00872ED0" w:rsidP="00872ED0">
            <w:pPr>
              <w:bidi w:val="0"/>
              <w:spacing w:after="80"/>
              <w:jc w:val="center"/>
              <w:rPr>
                <w:rFonts w:ascii="Times New Roman" w:eastAsia="Times New Roman" w:hAnsi="Times New Roman" w:cs="Times New Roman"/>
                <w:sz w:val="24"/>
                <w:szCs w:val="24"/>
              </w:rPr>
            </w:pPr>
          </w:p>
        </w:tc>
        <w:tc>
          <w:tcPr>
            <w:tcW w:w="1156" w:type="dxa"/>
            <w:tcBorders>
              <w:top w:val="nil"/>
              <w:left w:val="nil"/>
              <w:bottom w:val="single" w:sz="4" w:space="0" w:color="auto"/>
              <w:right w:val="nil"/>
            </w:tcBorders>
            <w:vAlign w:val="center"/>
          </w:tcPr>
          <w:p w14:paraId="31DBF557" w14:textId="77777777" w:rsidR="00872ED0" w:rsidRPr="00D642E6" w:rsidRDefault="00872ED0" w:rsidP="00872ED0">
            <w:pPr>
              <w:bidi w:val="0"/>
              <w:jc w:val="center"/>
              <w:rPr>
                <w:rFonts w:ascii="Times New Roman" w:hAnsi="Times New Roman" w:cs="Times New Roman"/>
                <w:color w:val="000000"/>
                <w:position w:val="-3"/>
                <w:sz w:val="24"/>
                <w:szCs w:val="24"/>
              </w:rPr>
            </w:pPr>
            <w:r w:rsidRPr="00D642E6">
              <w:rPr>
                <w:rFonts w:ascii="Times New Roman" w:hAnsi="Times New Roman" w:cs="Times New Roman"/>
                <w:color w:val="000000"/>
                <w:position w:val="-3"/>
                <w:sz w:val="24"/>
                <w:szCs w:val="24"/>
              </w:rPr>
              <w:t>n(%)</w:t>
            </w:r>
          </w:p>
        </w:tc>
        <w:tc>
          <w:tcPr>
            <w:tcW w:w="1163" w:type="dxa"/>
            <w:tcBorders>
              <w:top w:val="nil"/>
              <w:left w:val="nil"/>
              <w:bottom w:val="single" w:sz="4" w:space="0" w:color="auto"/>
              <w:right w:val="nil"/>
            </w:tcBorders>
            <w:vAlign w:val="center"/>
          </w:tcPr>
          <w:p w14:paraId="5E5FD8AE" w14:textId="77777777" w:rsidR="00872ED0" w:rsidRPr="00D642E6" w:rsidRDefault="00872ED0" w:rsidP="00872ED0">
            <w:pPr>
              <w:bidi w:val="0"/>
              <w:jc w:val="center"/>
              <w:rPr>
                <w:rFonts w:ascii="Times New Roman" w:hAnsi="Times New Roman" w:cs="Times New Roman"/>
                <w:color w:val="000000"/>
                <w:position w:val="-3"/>
                <w:sz w:val="24"/>
                <w:szCs w:val="24"/>
              </w:rPr>
            </w:pPr>
            <w:r w:rsidRPr="00D642E6">
              <w:rPr>
                <w:rFonts w:ascii="Times New Roman" w:hAnsi="Times New Roman" w:cs="Times New Roman"/>
                <w:color w:val="000000"/>
                <w:position w:val="-3"/>
                <w:sz w:val="24"/>
                <w:szCs w:val="24"/>
              </w:rPr>
              <w:t>n(%)</w:t>
            </w:r>
          </w:p>
        </w:tc>
        <w:tc>
          <w:tcPr>
            <w:tcW w:w="1119" w:type="dxa"/>
            <w:tcBorders>
              <w:top w:val="nil"/>
              <w:left w:val="nil"/>
              <w:bottom w:val="single" w:sz="4" w:space="0" w:color="auto"/>
              <w:right w:val="nil"/>
            </w:tcBorders>
            <w:vAlign w:val="center"/>
          </w:tcPr>
          <w:p w14:paraId="1E086F64" w14:textId="77777777" w:rsidR="00872ED0" w:rsidRPr="00D642E6" w:rsidRDefault="00872ED0" w:rsidP="00872ED0">
            <w:pPr>
              <w:bidi w:val="0"/>
              <w:jc w:val="center"/>
              <w:rPr>
                <w:rFonts w:ascii="Times New Roman" w:hAnsi="Times New Roman" w:cs="Times New Roman"/>
                <w:color w:val="000000"/>
                <w:position w:val="-3"/>
                <w:sz w:val="24"/>
                <w:szCs w:val="24"/>
              </w:rPr>
            </w:pPr>
            <w:r w:rsidRPr="00D642E6">
              <w:rPr>
                <w:rFonts w:ascii="Times New Roman" w:hAnsi="Times New Roman" w:cs="Times New Roman"/>
                <w:color w:val="000000"/>
                <w:position w:val="-3"/>
                <w:sz w:val="24"/>
                <w:szCs w:val="24"/>
              </w:rPr>
              <w:t>n(%)</w:t>
            </w:r>
          </w:p>
        </w:tc>
        <w:tc>
          <w:tcPr>
            <w:tcW w:w="1030" w:type="dxa"/>
            <w:tcBorders>
              <w:top w:val="nil"/>
              <w:left w:val="nil"/>
              <w:bottom w:val="single" w:sz="4" w:space="0" w:color="auto"/>
              <w:right w:val="nil"/>
            </w:tcBorders>
          </w:tcPr>
          <w:p w14:paraId="44A6238C" w14:textId="77777777" w:rsidR="00872ED0" w:rsidRDefault="00872ED0" w:rsidP="00872ED0">
            <w:pPr>
              <w:bidi w:val="0"/>
              <w:spacing w:after="80"/>
              <w:jc w:val="center"/>
              <w:rPr>
                <w:rFonts w:ascii="Times New Roman" w:eastAsia="Times New Roman" w:hAnsi="Times New Roman" w:cs="Times New Roman"/>
                <w:sz w:val="24"/>
                <w:szCs w:val="24"/>
              </w:rPr>
            </w:pPr>
          </w:p>
        </w:tc>
        <w:tc>
          <w:tcPr>
            <w:tcW w:w="896" w:type="dxa"/>
            <w:tcBorders>
              <w:top w:val="nil"/>
              <w:left w:val="nil"/>
              <w:bottom w:val="single" w:sz="4" w:space="0" w:color="auto"/>
              <w:right w:val="nil"/>
            </w:tcBorders>
          </w:tcPr>
          <w:p w14:paraId="34AE91FE" w14:textId="77777777" w:rsidR="00872ED0" w:rsidRDefault="00872ED0" w:rsidP="00872ED0">
            <w:pPr>
              <w:bidi w:val="0"/>
              <w:spacing w:after="80"/>
              <w:jc w:val="center"/>
              <w:rPr>
                <w:rFonts w:ascii="Times New Roman" w:eastAsia="Times New Roman" w:hAnsi="Times New Roman" w:cs="Times New Roman"/>
                <w:sz w:val="24"/>
                <w:szCs w:val="24"/>
              </w:rPr>
            </w:pPr>
          </w:p>
        </w:tc>
        <w:tc>
          <w:tcPr>
            <w:tcW w:w="1007" w:type="dxa"/>
            <w:tcBorders>
              <w:top w:val="nil"/>
              <w:left w:val="nil"/>
              <w:bottom w:val="single" w:sz="4" w:space="0" w:color="auto"/>
              <w:right w:val="nil"/>
            </w:tcBorders>
          </w:tcPr>
          <w:p w14:paraId="282398D6" w14:textId="77777777" w:rsidR="00872ED0" w:rsidRDefault="00872ED0" w:rsidP="00872ED0">
            <w:pPr>
              <w:bidi w:val="0"/>
              <w:spacing w:after="80"/>
              <w:jc w:val="center"/>
              <w:rPr>
                <w:rFonts w:ascii="Times New Roman" w:eastAsia="Times New Roman" w:hAnsi="Times New Roman" w:cs="Times New Roman"/>
                <w:sz w:val="24"/>
                <w:szCs w:val="24"/>
              </w:rPr>
            </w:pPr>
          </w:p>
        </w:tc>
      </w:tr>
      <w:tr w:rsidR="00872ED0" w14:paraId="1C22A33E" w14:textId="77777777" w:rsidTr="00872ED0">
        <w:tc>
          <w:tcPr>
            <w:tcW w:w="1536" w:type="dxa"/>
            <w:vMerge w:val="restart"/>
            <w:tcBorders>
              <w:left w:val="nil"/>
              <w:bottom w:val="nil"/>
              <w:right w:val="nil"/>
            </w:tcBorders>
          </w:tcPr>
          <w:p w14:paraId="584D1F21" w14:textId="77777777" w:rsidR="00872ED0" w:rsidRDefault="00872ED0" w:rsidP="00872ED0">
            <w:pPr>
              <w:bidi w:val="0"/>
              <w:spacing w:after="80"/>
              <w:rPr>
                <w:rFonts w:ascii="Times New Roman" w:eastAsia="Times New Roman" w:hAnsi="Times New Roman" w:cs="Times New Roman"/>
                <w:sz w:val="24"/>
                <w:szCs w:val="24"/>
              </w:rPr>
            </w:pPr>
            <w:r w:rsidRPr="006A0DC3">
              <w:rPr>
                <w:rFonts w:ascii="Times New Roman" w:eastAsia="Times New Roman" w:hAnsi="Times New Roman" w:cs="Times New Roman"/>
                <w:sz w:val="24"/>
                <w:szCs w:val="24"/>
              </w:rPr>
              <w:t>Sex</w:t>
            </w:r>
          </w:p>
        </w:tc>
        <w:tc>
          <w:tcPr>
            <w:tcW w:w="1443" w:type="dxa"/>
            <w:tcBorders>
              <w:left w:val="nil"/>
              <w:bottom w:val="nil"/>
              <w:right w:val="nil"/>
            </w:tcBorders>
            <w:vAlign w:val="center"/>
          </w:tcPr>
          <w:p w14:paraId="21B00BD5"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Female</w:t>
            </w:r>
            <w:r>
              <w:rPr>
                <w:rFonts w:ascii="Times New Roman" w:hAnsi="Times New Roman" w:cs="Times New Roman"/>
                <w:color w:val="000000"/>
                <w:position w:val="-3"/>
                <w:sz w:val="24"/>
                <w:szCs w:val="24"/>
              </w:rPr>
              <w:t>(240)</w:t>
            </w:r>
          </w:p>
        </w:tc>
        <w:tc>
          <w:tcPr>
            <w:tcW w:w="1156" w:type="dxa"/>
            <w:tcBorders>
              <w:left w:val="nil"/>
              <w:bottom w:val="nil"/>
              <w:right w:val="nil"/>
            </w:tcBorders>
            <w:vAlign w:val="center"/>
          </w:tcPr>
          <w:p w14:paraId="79C2B1DB"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71(29.6)</w:t>
            </w:r>
          </w:p>
        </w:tc>
        <w:tc>
          <w:tcPr>
            <w:tcW w:w="1163" w:type="dxa"/>
            <w:tcBorders>
              <w:left w:val="nil"/>
              <w:bottom w:val="nil"/>
              <w:right w:val="nil"/>
            </w:tcBorders>
            <w:vAlign w:val="center"/>
          </w:tcPr>
          <w:p w14:paraId="3D2E29B3"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135(56.3)</w:t>
            </w:r>
          </w:p>
        </w:tc>
        <w:tc>
          <w:tcPr>
            <w:tcW w:w="1119" w:type="dxa"/>
            <w:tcBorders>
              <w:left w:val="nil"/>
              <w:bottom w:val="nil"/>
              <w:right w:val="nil"/>
            </w:tcBorders>
            <w:vAlign w:val="center"/>
          </w:tcPr>
          <w:p w14:paraId="2F029DB5"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34(14.2)</w:t>
            </w:r>
          </w:p>
        </w:tc>
        <w:tc>
          <w:tcPr>
            <w:tcW w:w="1030" w:type="dxa"/>
            <w:tcBorders>
              <w:left w:val="nil"/>
              <w:bottom w:val="nil"/>
              <w:right w:val="nil"/>
            </w:tcBorders>
            <w:vAlign w:val="center"/>
          </w:tcPr>
          <w:p w14:paraId="1268EEE4"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7.97</w:t>
            </w:r>
          </w:p>
        </w:tc>
        <w:tc>
          <w:tcPr>
            <w:tcW w:w="896" w:type="dxa"/>
            <w:tcBorders>
              <w:left w:val="nil"/>
              <w:bottom w:val="nil"/>
              <w:right w:val="nil"/>
            </w:tcBorders>
            <w:vAlign w:val="center"/>
          </w:tcPr>
          <w:p w14:paraId="5EA154E7"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2</w:t>
            </w:r>
          </w:p>
        </w:tc>
        <w:tc>
          <w:tcPr>
            <w:tcW w:w="1007" w:type="dxa"/>
            <w:tcBorders>
              <w:left w:val="nil"/>
              <w:bottom w:val="nil"/>
              <w:right w:val="nil"/>
            </w:tcBorders>
            <w:vAlign w:val="center"/>
          </w:tcPr>
          <w:p w14:paraId="6E4304F8"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.019</w:t>
            </w:r>
          </w:p>
        </w:tc>
      </w:tr>
      <w:tr w:rsidR="00872ED0" w14:paraId="386F146B" w14:textId="77777777" w:rsidTr="00872ED0">
        <w:tc>
          <w:tcPr>
            <w:tcW w:w="1536" w:type="dxa"/>
            <w:vMerge/>
            <w:tcBorders>
              <w:top w:val="nil"/>
              <w:left w:val="nil"/>
              <w:bottom w:val="single" w:sz="4" w:space="0" w:color="auto"/>
              <w:right w:val="nil"/>
            </w:tcBorders>
          </w:tcPr>
          <w:p w14:paraId="77DD52D1"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bottom w:val="single" w:sz="4" w:space="0" w:color="auto"/>
              <w:right w:val="nil"/>
            </w:tcBorders>
            <w:vAlign w:val="center"/>
          </w:tcPr>
          <w:p w14:paraId="00BF1F34"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Male</w:t>
            </w:r>
            <w:r>
              <w:rPr>
                <w:rFonts w:ascii="Times New Roman" w:hAnsi="Times New Roman" w:cs="Times New Roman"/>
                <w:color w:val="000000"/>
                <w:position w:val="-3"/>
                <w:sz w:val="24"/>
                <w:szCs w:val="24"/>
              </w:rPr>
              <w:t>(260)</w:t>
            </w:r>
          </w:p>
        </w:tc>
        <w:tc>
          <w:tcPr>
            <w:tcW w:w="1156" w:type="dxa"/>
            <w:tcBorders>
              <w:top w:val="nil"/>
              <w:left w:val="nil"/>
              <w:bottom w:val="single" w:sz="4" w:space="0" w:color="auto"/>
              <w:right w:val="nil"/>
            </w:tcBorders>
            <w:vAlign w:val="center"/>
          </w:tcPr>
          <w:p w14:paraId="3F1CCA5C"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86(33.1)</w:t>
            </w:r>
          </w:p>
        </w:tc>
        <w:tc>
          <w:tcPr>
            <w:tcW w:w="1163" w:type="dxa"/>
            <w:tcBorders>
              <w:top w:val="nil"/>
              <w:left w:val="nil"/>
              <w:bottom w:val="single" w:sz="4" w:space="0" w:color="auto"/>
              <w:right w:val="nil"/>
            </w:tcBorders>
            <w:vAlign w:val="center"/>
          </w:tcPr>
          <w:p w14:paraId="4E8BF54D"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157(60.4)</w:t>
            </w:r>
          </w:p>
        </w:tc>
        <w:tc>
          <w:tcPr>
            <w:tcW w:w="1119" w:type="dxa"/>
            <w:tcBorders>
              <w:top w:val="nil"/>
              <w:left w:val="nil"/>
              <w:bottom w:val="single" w:sz="4" w:space="0" w:color="auto"/>
              <w:right w:val="nil"/>
            </w:tcBorders>
            <w:vAlign w:val="center"/>
          </w:tcPr>
          <w:p w14:paraId="6A4E7405"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17(6.5)</w:t>
            </w:r>
          </w:p>
        </w:tc>
        <w:tc>
          <w:tcPr>
            <w:tcW w:w="1030" w:type="dxa"/>
            <w:tcBorders>
              <w:top w:val="nil"/>
              <w:left w:val="nil"/>
              <w:bottom w:val="single" w:sz="4" w:space="0" w:color="auto"/>
              <w:right w:val="nil"/>
            </w:tcBorders>
            <w:vAlign w:val="center"/>
          </w:tcPr>
          <w:p w14:paraId="5EC5D6FB" w14:textId="77777777" w:rsidR="00872ED0" w:rsidRPr="00D642E6" w:rsidRDefault="00872ED0" w:rsidP="00872ED0">
            <w:pPr>
              <w:bidi w:val="0"/>
              <w:jc w:val="center"/>
              <w:rPr>
                <w:rFonts w:ascii="Times New Roman" w:hAnsi="Times New Roman" w:cs="Times New Roman"/>
                <w:sz w:val="24"/>
                <w:szCs w:val="24"/>
              </w:rPr>
            </w:pPr>
          </w:p>
        </w:tc>
        <w:tc>
          <w:tcPr>
            <w:tcW w:w="896" w:type="dxa"/>
            <w:tcBorders>
              <w:top w:val="nil"/>
              <w:left w:val="nil"/>
              <w:bottom w:val="single" w:sz="4" w:space="0" w:color="auto"/>
              <w:right w:val="nil"/>
            </w:tcBorders>
            <w:vAlign w:val="center"/>
          </w:tcPr>
          <w:p w14:paraId="66D53BFD" w14:textId="77777777" w:rsidR="00872ED0" w:rsidRPr="00D642E6" w:rsidRDefault="00872ED0" w:rsidP="00872ED0">
            <w:pPr>
              <w:bidi w:val="0"/>
              <w:jc w:val="center"/>
              <w:rPr>
                <w:rFonts w:ascii="Times New Roman" w:hAnsi="Times New Roman" w:cs="Times New Roman"/>
                <w:sz w:val="24"/>
                <w:szCs w:val="24"/>
              </w:rPr>
            </w:pPr>
          </w:p>
        </w:tc>
        <w:tc>
          <w:tcPr>
            <w:tcW w:w="1007" w:type="dxa"/>
            <w:tcBorders>
              <w:top w:val="nil"/>
              <w:left w:val="nil"/>
              <w:bottom w:val="single" w:sz="4" w:space="0" w:color="auto"/>
              <w:right w:val="nil"/>
            </w:tcBorders>
            <w:vAlign w:val="center"/>
          </w:tcPr>
          <w:p w14:paraId="1D6B4CD4" w14:textId="77777777" w:rsidR="00872ED0" w:rsidRPr="00D642E6" w:rsidRDefault="00872ED0" w:rsidP="00872ED0">
            <w:pPr>
              <w:bidi w:val="0"/>
              <w:jc w:val="center"/>
              <w:rPr>
                <w:rFonts w:ascii="Times New Roman" w:hAnsi="Times New Roman" w:cs="Times New Roman"/>
                <w:sz w:val="24"/>
                <w:szCs w:val="24"/>
              </w:rPr>
            </w:pPr>
          </w:p>
        </w:tc>
      </w:tr>
      <w:tr w:rsidR="00872ED0" w14:paraId="1EE89B9A" w14:textId="77777777" w:rsidTr="00872ED0">
        <w:tc>
          <w:tcPr>
            <w:tcW w:w="1536" w:type="dxa"/>
            <w:vMerge w:val="restart"/>
            <w:tcBorders>
              <w:left w:val="nil"/>
              <w:bottom w:val="nil"/>
              <w:right w:val="nil"/>
            </w:tcBorders>
          </w:tcPr>
          <w:p w14:paraId="186F1794" w14:textId="77777777" w:rsidR="00872ED0" w:rsidRDefault="00872ED0" w:rsidP="00872ED0">
            <w:pPr>
              <w:bidi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education</w:t>
            </w:r>
          </w:p>
        </w:tc>
        <w:tc>
          <w:tcPr>
            <w:tcW w:w="1443" w:type="dxa"/>
            <w:tcBorders>
              <w:left w:val="nil"/>
              <w:bottom w:val="nil"/>
              <w:right w:val="nil"/>
            </w:tcBorders>
          </w:tcPr>
          <w:p w14:paraId="78E83FE9" w14:textId="77777777" w:rsidR="00872ED0" w:rsidRDefault="00872ED0" w:rsidP="00872ED0">
            <w:pPr>
              <w:bidi w:val="0"/>
              <w:spacing w:after="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2ry school</w:t>
            </w:r>
          </w:p>
        </w:tc>
        <w:tc>
          <w:tcPr>
            <w:tcW w:w="1156" w:type="dxa"/>
            <w:tcBorders>
              <w:left w:val="nil"/>
              <w:bottom w:val="nil"/>
              <w:right w:val="nil"/>
            </w:tcBorders>
            <w:vAlign w:val="center"/>
          </w:tcPr>
          <w:p w14:paraId="00E8C1DD"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76(27.3)</w:t>
            </w:r>
          </w:p>
        </w:tc>
        <w:tc>
          <w:tcPr>
            <w:tcW w:w="1163" w:type="dxa"/>
            <w:tcBorders>
              <w:left w:val="nil"/>
              <w:bottom w:val="nil"/>
              <w:right w:val="nil"/>
            </w:tcBorders>
            <w:vAlign w:val="center"/>
          </w:tcPr>
          <w:p w14:paraId="7C61E444"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161(57.9)</w:t>
            </w:r>
          </w:p>
        </w:tc>
        <w:tc>
          <w:tcPr>
            <w:tcW w:w="1119" w:type="dxa"/>
            <w:tcBorders>
              <w:left w:val="nil"/>
              <w:bottom w:val="nil"/>
              <w:right w:val="nil"/>
            </w:tcBorders>
            <w:vAlign w:val="center"/>
          </w:tcPr>
          <w:p w14:paraId="527F129E"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41(14.7)</w:t>
            </w:r>
          </w:p>
        </w:tc>
        <w:tc>
          <w:tcPr>
            <w:tcW w:w="1030" w:type="dxa"/>
            <w:tcBorders>
              <w:left w:val="nil"/>
              <w:bottom w:val="nil"/>
              <w:right w:val="nil"/>
            </w:tcBorders>
            <w:vAlign w:val="center"/>
          </w:tcPr>
          <w:p w14:paraId="6FFA1DD3"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26.92</w:t>
            </w:r>
          </w:p>
        </w:tc>
        <w:tc>
          <w:tcPr>
            <w:tcW w:w="896" w:type="dxa"/>
            <w:tcBorders>
              <w:left w:val="nil"/>
              <w:bottom w:val="nil"/>
              <w:right w:val="nil"/>
            </w:tcBorders>
            <w:vAlign w:val="center"/>
          </w:tcPr>
          <w:p w14:paraId="69570D1A"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10</w:t>
            </w:r>
          </w:p>
        </w:tc>
        <w:tc>
          <w:tcPr>
            <w:tcW w:w="1007" w:type="dxa"/>
            <w:tcBorders>
              <w:left w:val="nil"/>
              <w:bottom w:val="nil"/>
              <w:right w:val="nil"/>
            </w:tcBorders>
            <w:vAlign w:val="center"/>
          </w:tcPr>
          <w:p w14:paraId="4B9E9C8D"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.003</w:t>
            </w:r>
          </w:p>
        </w:tc>
      </w:tr>
      <w:tr w:rsidR="00872ED0" w14:paraId="078882F5" w14:textId="77777777" w:rsidTr="00872ED0">
        <w:tc>
          <w:tcPr>
            <w:tcW w:w="1536" w:type="dxa"/>
            <w:vMerge/>
            <w:tcBorders>
              <w:top w:val="nil"/>
              <w:left w:val="nil"/>
              <w:bottom w:val="single" w:sz="4" w:space="0" w:color="auto"/>
              <w:right w:val="nil"/>
            </w:tcBorders>
          </w:tcPr>
          <w:p w14:paraId="5CA61645"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bottom w:val="single" w:sz="4" w:space="0" w:color="auto"/>
              <w:right w:val="nil"/>
            </w:tcBorders>
          </w:tcPr>
          <w:p w14:paraId="6AB13F2A" w14:textId="77777777" w:rsidR="00872ED0" w:rsidRPr="006A0DC3" w:rsidRDefault="00872ED0" w:rsidP="00872ED0">
            <w:pPr>
              <w:bidi w:val="0"/>
              <w:spacing w:after="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&gt;2ry school</w:t>
            </w:r>
          </w:p>
        </w:tc>
        <w:tc>
          <w:tcPr>
            <w:tcW w:w="1156" w:type="dxa"/>
            <w:tcBorders>
              <w:top w:val="nil"/>
              <w:left w:val="nil"/>
              <w:bottom w:val="single" w:sz="4" w:space="0" w:color="auto"/>
              <w:right w:val="nil"/>
            </w:tcBorders>
            <w:vAlign w:val="center"/>
          </w:tcPr>
          <w:p w14:paraId="2CD10FE4"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81(36.5)</w:t>
            </w:r>
          </w:p>
        </w:tc>
        <w:tc>
          <w:tcPr>
            <w:tcW w:w="1163" w:type="dxa"/>
            <w:tcBorders>
              <w:top w:val="nil"/>
              <w:left w:val="nil"/>
              <w:bottom w:val="single" w:sz="4" w:space="0" w:color="auto"/>
              <w:right w:val="nil"/>
            </w:tcBorders>
            <w:vAlign w:val="center"/>
          </w:tcPr>
          <w:p w14:paraId="6B5B6B4D"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131(59.0)</w:t>
            </w:r>
          </w:p>
        </w:tc>
        <w:tc>
          <w:tcPr>
            <w:tcW w:w="1119" w:type="dxa"/>
            <w:tcBorders>
              <w:top w:val="nil"/>
              <w:left w:val="nil"/>
              <w:bottom w:val="single" w:sz="4" w:space="0" w:color="auto"/>
              <w:right w:val="nil"/>
            </w:tcBorders>
            <w:vAlign w:val="center"/>
          </w:tcPr>
          <w:p w14:paraId="2D306222"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10(4.5)</w:t>
            </w:r>
          </w:p>
        </w:tc>
        <w:tc>
          <w:tcPr>
            <w:tcW w:w="1030" w:type="dxa"/>
            <w:tcBorders>
              <w:top w:val="nil"/>
              <w:left w:val="nil"/>
              <w:bottom w:val="single" w:sz="4" w:space="0" w:color="auto"/>
              <w:right w:val="nil"/>
            </w:tcBorders>
            <w:vAlign w:val="center"/>
          </w:tcPr>
          <w:p w14:paraId="34318141" w14:textId="77777777" w:rsidR="00872ED0" w:rsidRPr="00D642E6" w:rsidRDefault="00872ED0" w:rsidP="00872ED0">
            <w:pPr>
              <w:bidi w:val="0"/>
              <w:jc w:val="center"/>
              <w:rPr>
                <w:rFonts w:ascii="Times New Roman" w:hAnsi="Times New Roman" w:cs="Times New Roman"/>
                <w:sz w:val="24"/>
                <w:szCs w:val="24"/>
              </w:rPr>
            </w:pPr>
          </w:p>
        </w:tc>
        <w:tc>
          <w:tcPr>
            <w:tcW w:w="896" w:type="dxa"/>
            <w:tcBorders>
              <w:top w:val="nil"/>
              <w:left w:val="nil"/>
              <w:bottom w:val="single" w:sz="4" w:space="0" w:color="auto"/>
              <w:right w:val="nil"/>
            </w:tcBorders>
            <w:vAlign w:val="center"/>
          </w:tcPr>
          <w:p w14:paraId="6A38585A" w14:textId="77777777" w:rsidR="00872ED0" w:rsidRPr="00D642E6" w:rsidRDefault="00872ED0" w:rsidP="00872ED0">
            <w:pPr>
              <w:bidi w:val="0"/>
              <w:jc w:val="center"/>
              <w:rPr>
                <w:rFonts w:ascii="Times New Roman" w:hAnsi="Times New Roman" w:cs="Times New Roman"/>
                <w:sz w:val="24"/>
                <w:szCs w:val="24"/>
              </w:rPr>
            </w:pPr>
          </w:p>
        </w:tc>
        <w:tc>
          <w:tcPr>
            <w:tcW w:w="1007" w:type="dxa"/>
            <w:tcBorders>
              <w:top w:val="nil"/>
              <w:left w:val="nil"/>
              <w:bottom w:val="single" w:sz="4" w:space="0" w:color="auto"/>
              <w:right w:val="nil"/>
            </w:tcBorders>
            <w:vAlign w:val="center"/>
          </w:tcPr>
          <w:p w14:paraId="0EA26850" w14:textId="77777777" w:rsidR="00872ED0" w:rsidRPr="00D642E6" w:rsidRDefault="00872ED0" w:rsidP="00872ED0">
            <w:pPr>
              <w:bidi w:val="0"/>
              <w:jc w:val="center"/>
              <w:rPr>
                <w:rFonts w:ascii="Times New Roman" w:hAnsi="Times New Roman" w:cs="Times New Roman"/>
                <w:sz w:val="24"/>
                <w:szCs w:val="24"/>
              </w:rPr>
            </w:pPr>
          </w:p>
        </w:tc>
      </w:tr>
      <w:tr w:rsidR="00872ED0" w14:paraId="1DFB6C80" w14:textId="77777777" w:rsidTr="00872ED0">
        <w:tc>
          <w:tcPr>
            <w:tcW w:w="1536" w:type="dxa"/>
            <w:vMerge w:val="restart"/>
            <w:tcBorders>
              <w:left w:val="nil"/>
              <w:bottom w:val="nil"/>
              <w:right w:val="nil"/>
            </w:tcBorders>
          </w:tcPr>
          <w:p w14:paraId="1B14A5D5" w14:textId="77777777" w:rsidR="00872ED0" w:rsidRDefault="00872ED0" w:rsidP="00872ED0">
            <w:pPr>
              <w:bidi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Hospital admissions</w:t>
            </w:r>
          </w:p>
        </w:tc>
        <w:tc>
          <w:tcPr>
            <w:tcW w:w="1443" w:type="dxa"/>
            <w:tcBorders>
              <w:left w:val="nil"/>
              <w:bottom w:val="nil"/>
              <w:right w:val="nil"/>
            </w:tcBorders>
            <w:vAlign w:val="center"/>
          </w:tcPr>
          <w:p w14:paraId="022A9208" w14:textId="77777777" w:rsidR="00872ED0" w:rsidRPr="00D642E6" w:rsidRDefault="00872ED0" w:rsidP="00872ED0">
            <w:pPr>
              <w:bidi w:val="0"/>
              <w:jc w:val="center"/>
              <w:rPr>
                <w:rFonts w:ascii="Times New Roman" w:hAnsi="Times New Roman" w:cs="Times New Roman"/>
                <w:color w:val="000000"/>
                <w:position w:val="-3"/>
                <w:sz w:val="24"/>
                <w:szCs w:val="24"/>
              </w:rPr>
            </w:pPr>
            <w:r w:rsidRPr="00D642E6">
              <w:rPr>
                <w:rFonts w:ascii="Times New Roman" w:hAnsi="Times New Roman" w:cs="Times New Roman"/>
                <w:color w:val="000000"/>
                <w:position w:val="-3"/>
                <w:sz w:val="24"/>
                <w:szCs w:val="24"/>
              </w:rPr>
              <w:t>None</w:t>
            </w:r>
            <w:r>
              <w:rPr>
                <w:rFonts w:ascii="Times New Roman" w:hAnsi="Times New Roman" w:cs="Times New Roman"/>
                <w:color w:val="000000"/>
                <w:position w:val="-3"/>
                <w:sz w:val="24"/>
                <w:szCs w:val="24"/>
              </w:rPr>
              <w:t>(174)</w:t>
            </w:r>
          </w:p>
        </w:tc>
        <w:tc>
          <w:tcPr>
            <w:tcW w:w="1156" w:type="dxa"/>
            <w:tcBorders>
              <w:left w:val="nil"/>
              <w:bottom w:val="nil"/>
              <w:right w:val="nil"/>
            </w:tcBorders>
            <w:vAlign w:val="center"/>
          </w:tcPr>
          <w:p w14:paraId="3630F27B" w14:textId="77777777" w:rsidR="00872ED0" w:rsidRPr="00D642E6" w:rsidRDefault="00872ED0" w:rsidP="00872ED0">
            <w:pPr>
              <w:bidi w:val="0"/>
              <w:jc w:val="center"/>
              <w:rPr>
                <w:rFonts w:ascii="Times New Roman" w:hAnsi="Times New Roman" w:cs="Times New Roman"/>
                <w:color w:val="000000"/>
                <w:position w:val="-3"/>
                <w:sz w:val="24"/>
                <w:szCs w:val="24"/>
              </w:rPr>
            </w:pPr>
            <w:r w:rsidRPr="00D642E6">
              <w:rPr>
                <w:rFonts w:ascii="Times New Roman" w:hAnsi="Times New Roman" w:cs="Times New Roman"/>
                <w:color w:val="000000"/>
                <w:position w:val="-3"/>
                <w:sz w:val="24"/>
                <w:szCs w:val="24"/>
              </w:rPr>
              <w:t>95(54.6)</w:t>
            </w:r>
          </w:p>
        </w:tc>
        <w:tc>
          <w:tcPr>
            <w:tcW w:w="1163" w:type="dxa"/>
            <w:tcBorders>
              <w:left w:val="nil"/>
              <w:bottom w:val="nil"/>
              <w:right w:val="nil"/>
            </w:tcBorders>
            <w:vAlign w:val="center"/>
          </w:tcPr>
          <w:p w14:paraId="0ED32DA8" w14:textId="77777777" w:rsidR="00872ED0" w:rsidRPr="00D642E6" w:rsidRDefault="00872ED0" w:rsidP="00872ED0">
            <w:pPr>
              <w:bidi w:val="0"/>
              <w:jc w:val="center"/>
              <w:rPr>
                <w:rFonts w:ascii="Times New Roman" w:hAnsi="Times New Roman" w:cs="Times New Roman"/>
                <w:color w:val="000000"/>
                <w:position w:val="-3"/>
                <w:sz w:val="24"/>
                <w:szCs w:val="24"/>
              </w:rPr>
            </w:pPr>
            <w:r w:rsidRPr="00D642E6">
              <w:rPr>
                <w:rFonts w:ascii="Times New Roman" w:hAnsi="Times New Roman" w:cs="Times New Roman"/>
                <w:color w:val="000000"/>
                <w:position w:val="-3"/>
                <w:sz w:val="24"/>
                <w:szCs w:val="24"/>
              </w:rPr>
              <w:t>68(39.0)</w:t>
            </w:r>
          </w:p>
        </w:tc>
        <w:tc>
          <w:tcPr>
            <w:tcW w:w="1119" w:type="dxa"/>
            <w:tcBorders>
              <w:left w:val="nil"/>
              <w:bottom w:val="nil"/>
              <w:right w:val="nil"/>
            </w:tcBorders>
            <w:vAlign w:val="center"/>
          </w:tcPr>
          <w:p w14:paraId="568B4FC2" w14:textId="77777777" w:rsidR="00872ED0" w:rsidRPr="00D642E6" w:rsidRDefault="00872ED0" w:rsidP="00872ED0">
            <w:pPr>
              <w:bidi w:val="0"/>
              <w:jc w:val="center"/>
              <w:rPr>
                <w:rFonts w:ascii="Times New Roman" w:hAnsi="Times New Roman" w:cs="Times New Roman"/>
                <w:color w:val="000000"/>
                <w:position w:val="-3"/>
                <w:sz w:val="24"/>
                <w:szCs w:val="24"/>
              </w:rPr>
            </w:pPr>
            <w:r w:rsidRPr="00D642E6">
              <w:rPr>
                <w:rFonts w:ascii="Times New Roman" w:hAnsi="Times New Roman" w:cs="Times New Roman"/>
                <w:color w:val="000000"/>
                <w:position w:val="-3"/>
                <w:sz w:val="24"/>
                <w:szCs w:val="24"/>
              </w:rPr>
              <w:t>11(6.4)</w:t>
            </w:r>
          </w:p>
        </w:tc>
        <w:tc>
          <w:tcPr>
            <w:tcW w:w="1030" w:type="dxa"/>
            <w:tcBorders>
              <w:left w:val="nil"/>
              <w:bottom w:val="nil"/>
              <w:right w:val="nil"/>
            </w:tcBorders>
            <w:vAlign w:val="center"/>
          </w:tcPr>
          <w:p w14:paraId="397FBB7D" w14:textId="77777777" w:rsidR="00872ED0" w:rsidRPr="00D642E6" w:rsidRDefault="00872ED0" w:rsidP="00872ED0">
            <w:pPr>
              <w:bidi w:val="0"/>
              <w:jc w:val="center"/>
              <w:rPr>
                <w:rFonts w:ascii="Times New Roman" w:hAnsi="Times New Roman" w:cs="Times New Roman"/>
                <w:color w:val="000000"/>
                <w:position w:val="-3"/>
                <w:sz w:val="24"/>
                <w:szCs w:val="24"/>
              </w:rPr>
            </w:pPr>
          </w:p>
        </w:tc>
        <w:tc>
          <w:tcPr>
            <w:tcW w:w="896" w:type="dxa"/>
            <w:tcBorders>
              <w:left w:val="nil"/>
              <w:bottom w:val="nil"/>
              <w:right w:val="nil"/>
            </w:tcBorders>
            <w:vAlign w:val="center"/>
          </w:tcPr>
          <w:p w14:paraId="74488778" w14:textId="77777777" w:rsidR="00872ED0" w:rsidRPr="00D642E6" w:rsidRDefault="00872ED0" w:rsidP="00872ED0">
            <w:pPr>
              <w:bidi w:val="0"/>
              <w:jc w:val="center"/>
              <w:rPr>
                <w:rFonts w:ascii="Times New Roman" w:hAnsi="Times New Roman" w:cs="Times New Roman"/>
                <w:color w:val="000000"/>
                <w:position w:val="-3"/>
                <w:sz w:val="24"/>
                <w:szCs w:val="24"/>
              </w:rPr>
            </w:pPr>
          </w:p>
        </w:tc>
        <w:tc>
          <w:tcPr>
            <w:tcW w:w="1007" w:type="dxa"/>
            <w:tcBorders>
              <w:left w:val="nil"/>
              <w:bottom w:val="nil"/>
              <w:right w:val="nil"/>
            </w:tcBorders>
            <w:vAlign w:val="center"/>
          </w:tcPr>
          <w:p w14:paraId="1D81F75D" w14:textId="77777777" w:rsidR="00872ED0" w:rsidRPr="00D642E6" w:rsidRDefault="00872ED0" w:rsidP="00872ED0">
            <w:pPr>
              <w:bidi w:val="0"/>
              <w:jc w:val="center"/>
              <w:rPr>
                <w:rFonts w:ascii="Times New Roman" w:hAnsi="Times New Roman" w:cs="Times New Roman"/>
                <w:color w:val="000000"/>
                <w:position w:val="-3"/>
                <w:sz w:val="24"/>
                <w:szCs w:val="24"/>
              </w:rPr>
            </w:pPr>
          </w:p>
        </w:tc>
      </w:tr>
      <w:tr w:rsidR="00872ED0" w14:paraId="69E26B9B" w14:textId="77777777" w:rsidTr="00872ED0">
        <w:tc>
          <w:tcPr>
            <w:tcW w:w="1536" w:type="dxa"/>
            <w:vMerge/>
            <w:tcBorders>
              <w:top w:val="nil"/>
              <w:left w:val="nil"/>
              <w:bottom w:val="nil"/>
              <w:right w:val="nil"/>
            </w:tcBorders>
          </w:tcPr>
          <w:p w14:paraId="517E2970"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bottom w:val="nil"/>
              <w:right w:val="nil"/>
            </w:tcBorders>
            <w:vAlign w:val="center"/>
          </w:tcPr>
          <w:p w14:paraId="70089DB4"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1-2</w:t>
            </w:r>
            <w:r>
              <w:rPr>
                <w:rFonts w:ascii="Times New Roman" w:hAnsi="Times New Roman" w:cs="Times New Roman"/>
                <w:color w:val="000000"/>
                <w:position w:val="-3"/>
                <w:sz w:val="24"/>
                <w:szCs w:val="24"/>
              </w:rPr>
              <w:t>(286)</w:t>
            </w:r>
          </w:p>
        </w:tc>
        <w:tc>
          <w:tcPr>
            <w:tcW w:w="1156" w:type="dxa"/>
            <w:tcBorders>
              <w:top w:val="nil"/>
              <w:left w:val="nil"/>
              <w:bottom w:val="nil"/>
              <w:right w:val="nil"/>
            </w:tcBorders>
            <w:vAlign w:val="center"/>
          </w:tcPr>
          <w:p w14:paraId="1596F170"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61(21.3)</w:t>
            </w:r>
          </w:p>
        </w:tc>
        <w:tc>
          <w:tcPr>
            <w:tcW w:w="1163" w:type="dxa"/>
            <w:tcBorders>
              <w:top w:val="nil"/>
              <w:left w:val="nil"/>
              <w:bottom w:val="nil"/>
              <w:right w:val="nil"/>
            </w:tcBorders>
            <w:vAlign w:val="center"/>
          </w:tcPr>
          <w:p w14:paraId="5AB910A8"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191(66.8)</w:t>
            </w:r>
          </w:p>
        </w:tc>
        <w:tc>
          <w:tcPr>
            <w:tcW w:w="1119" w:type="dxa"/>
            <w:tcBorders>
              <w:top w:val="nil"/>
              <w:left w:val="nil"/>
              <w:bottom w:val="nil"/>
              <w:right w:val="nil"/>
            </w:tcBorders>
            <w:vAlign w:val="center"/>
          </w:tcPr>
          <w:p w14:paraId="08C0D500"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34(11.6)</w:t>
            </w:r>
          </w:p>
        </w:tc>
        <w:tc>
          <w:tcPr>
            <w:tcW w:w="1030" w:type="dxa"/>
            <w:tcBorders>
              <w:top w:val="nil"/>
              <w:left w:val="nil"/>
              <w:bottom w:val="nil"/>
              <w:right w:val="nil"/>
            </w:tcBorders>
            <w:vAlign w:val="center"/>
          </w:tcPr>
          <w:p w14:paraId="68B81DEA" w14:textId="77777777" w:rsidR="00872ED0" w:rsidRPr="00D642E6" w:rsidRDefault="00872ED0" w:rsidP="00872ED0">
            <w:pPr>
              <w:bidi w:val="0"/>
              <w:jc w:val="center"/>
              <w:rPr>
                <w:rFonts w:ascii="Times New Roman" w:hAnsi="Times New Roman" w:cs="Times New Roman"/>
                <w:sz w:val="24"/>
                <w:szCs w:val="24"/>
              </w:rPr>
            </w:pPr>
          </w:p>
        </w:tc>
        <w:tc>
          <w:tcPr>
            <w:tcW w:w="896" w:type="dxa"/>
            <w:tcBorders>
              <w:top w:val="nil"/>
              <w:left w:val="nil"/>
              <w:bottom w:val="nil"/>
              <w:right w:val="nil"/>
            </w:tcBorders>
            <w:vAlign w:val="center"/>
          </w:tcPr>
          <w:p w14:paraId="7A608DB2" w14:textId="77777777" w:rsidR="00872ED0" w:rsidRPr="00D642E6" w:rsidRDefault="00872ED0" w:rsidP="00872ED0">
            <w:pPr>
              <w:bidi w:val="0"/>
              <w:jc w:val="center"/>
              <w:rPr>
                <w:rFonts w:ascii="Times New Roman" w:hAnsi="Times New Roman" w:cs="Times New Roman"/>
                <w:sz w:val="24"/>
                <w:szCs w:val="24"/>
              </w:rPr>
            </w:pPr>
          </w:p>
        </w:tc>
        <w:tc>
          <w:tcPr>
            <w:tcW w:w="1007" w:type="dxa"/>
            <w:tcBorders>
              <w:top w:val="nil"/>
              <w:left w:val="nil"/>
              <w:bottom w:val="nil"/>
              <w:right w:val="nil"/>
            </w:tcBorders>
            <w:vAlign w:val="center"/>
          </w:tcPr>
          <w:p w14:paraId="6528D0E2" w14:textId="77777777" w:rsidR="00872ED0" w:rsidRPr="00D642E6" w:rsidRDefault="00872ED0" w:rsidP="00872ED0">
            <w:pPr>
              <w:bidi w:val="0"/>
              <w:jc w:val="center"/>
              <w:rPr>
                <w:rFonts w:ascii="Times New Roman" w:hAnsi="Times New Roman" w:cs="Times New Roman"/>
                <w:sz w:val="24"/>
                <w:szCs w:val="24"/>
              </w:rPr>
            </w:pPr>
          </w:p>
        </w:tc>
      </w:tr>
      <w:tr w:rsidR="00872ED0" w14:paraId="24B6600E" w14:textId="77777777" w:rsidTr="00872ED0">
        <w:tc>
          <w:tcPr>
            <w:tcW w:w="1536" w:type="dxa"/>
            <w:vMerge/>
            <w:tcBorders>
              <w:top w:val="nil"/>
              <w:left w:val="nil"/>
              <w:bottom w:val="single" w:sz="4" w:space="0" w:color="auto"/>
              <w:right w:val="nil"/>
            </w:tcBorders>
          </w:tcPr>
          <w:p w14:paraId="2E46FCAA"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bottom w:val="single" w:sz="4" w:space="0" w:color="auto"/>
              <w:right w:val="nil"/>
            </w:tcBorders>
            <w:vAlign w:val="center"/>
          </w:tcPr>
          <w:p w14:paraId="7457DA0D" w14:textId="77777777" w:rsidR="00872ED0" w:rsidRPr="00D642E6" w:rsidRDefault="00872ED0" w:rsidP="00872ED0">
            <w:pPr>
              <w:bidi w:val="0"/>
              <w:jc w:val="center"/>
              <w:rPr>
                <w:rFonts w:ascii="Times New Roman" w:hAnsi="Times New Roman" w:cs="Times New Roman"/>
                <w:sz w:val="24"/>
                <w:szCs w:val="24"/>
              </w:rPr>
            </w:pPr>
            <w:r>
              <w:rPr>
                <w:rFonts w:ascii="Times New Roman" w:hAnsi="Times New Roman" w:cs="Times New Roman"/>
                <w:color w:val="000000"/>
                <w:position w:val="-3"/>
                <w:sz w:val="24"/>
                <w:szCs w:val="24"/>
              </w:rPr>
              <w:t>&gt;2(40)</w:t>
            </w:r>
          </w:p>
        </w:tc>
        <w:tc>
          <w:tcPr>
            <w:tcW w:w="1156" w:type="dxa"/>
            <w:tcBorders>
              <w:top w:val="nil"/>
              <w:left w:val="nil"/>
              <w:bottom w:val="single" w:sz="4" w:space="0" w:color="auto"/>
              <w:right w:val="nil"/>
            </w:tcBorders>
            <w:vAlign w:val="center"/>
          </w:tcPr>
          <w:p w14:paraId="69550BD2"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1(2.5)</w:t>
            </w:r>
          </w:p>
        </w:tc>
        <w:tc>
          <w:tcPr>
            <w:tcW w:w="1163" w:type="dxa"/>
            <w:tcBorders>
              <w:top w:val="nil"/>
              <w:left w:val="nil"/>
              <w:bottom w:val="single" w:sz="4" w:space="0" w:color="auto"/>
              <w:right w:val="nil"/>
            </w:tcBorders>
            <w:vAlign w:val="center"/>
          </w:tcPr>
          <w:p w14:paraId="7EB37517"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32(80.0)</w:t>
            </w:r>
          </w:p>
        </w:tc>
        <w:tc>
          <w:tcPr>
            <w:tcW w:w="1119" w:type="dxa"/>
            <w:tcBorders>
              <w:top w:val="nil"/>
              <w:left w:val="nil"/>
              <w:bottom w:val="single" w:sz="4" w:space="0" w:color="auto"/>
              <w:right w:val="nil"/>
            </w:tcBorders>
            <w:vAlign w:val="center"/>
          </w:tcPr>
          <w:p w14:paraId="459FF295"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7(17.5)</w:t>
            </w:r>
          </w:p>
        </w:tc>
        <w:tc>
          <w:tcPr>
            <w:tcW w:w="1030" w:type="dxa"/>
            <w:tcBorders>
              <w:top w:val="nil"/>
              <w:left w:val="nil"/>
              <w:bottom w:val="single" w:sz="4" w:space="0" w:color="auto"/>
              <w:right w:val="nil"/>
            </w:tcBorders>
            <w:vAlign w:val="center"/>
          </w:tcPr>
          <w:p w14:paraId="242A2874"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81.76</w:t>
            </w:r>
          </w:p>
        </w:tc>
        <w:tc>
          <w:tcPr>
            <w:tcW w:w="896" w:type="dxa"/>
            <w:tcBorders>
              <w:top w:val="nil"/>
              <w:left w:val="nil"/>
              <w:bottom w:val="single" w:sz="4" w:space="0" w:color="auto"/>
              <w:right w:val="nil"/>
            </w:tcBorders>
            <w:vAlign w:val="center"/>
          </w:tcPr>
          <w:p w14:paraId="005EBA51"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8</w:t>
            </w:r>
          </w:p>
        </w:tc>
        <w:tc>
          <w:tcPr>
            <w:tcW w:w="1007" w:type="dxa"/>
            <w:tcBorders>
              <w:top w:val="nil"/>
              <w:left w:val="nil"/>
              <w:bottom w:val="single" w:sz="4" w:space="0" w:color="auto"/>
              <w:right w:val="nil"/>
            </w:tcBorders>
            <w:vAlign w:val="center"/>
          </w:tcPr>
          <w:p w14:paraId="4D1E768A"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&lt;.001</w:t>
            </w:r>
          </w:p>
        </w:tc>
      </w:tr>
      <w:tr w:rsidR="00872ED0" w14:paraId="5B97F0FA" w14:textId="77777777" w:rsidTr="00872ED0">
        <w:tc>
          <w:tcPr>
            <w:tcW w:w="1536" w:type="dxa"/>
            <w:vMerge w:val="restart"/>
            <w:tcBorders>
              <w:left w:val="nil"/>
              <w:bottom w:val="nil"/>
              <w:right w:val="nil"/>
            </w:tcBorders>
          </w:tcPr>
          <w:p w14:paraId="038FCBBC" w14:textId="77777777" w:rsidR="00872ED0" w:rsidRDefault="00872ED0" w:rsidP="00872ED0">
            <w:pPr>
              <w:bidi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of falls </w:t>
            </w:r>
          </w:p>
        </w:tc>
        <w:tc>
          <w:tcPr>
            <w:tcW w:w="1443" w:type="dxa"/>
            <w:tcBorders>
              <w:left w:val="nil"/>
              <w:bottom w:val="nil"/>
              <w:right w:val="nil"/>
            </w:tcBorders>
            <w:vAlign w:val="center"/>
          </w:tcPr>
          <w:p w14:paraId="3E87AC2F"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No</w:t>
            </w:r>
            <w:r>
              <w:rPr>
                <w:rFonts w:ascii="Times New Roman" w:hAnsi="Times New Roman" w:cs="Times New Roman"/>
                <w:color w:val="000000"/>
                <w:position w:val="-3"/>
                <w:sz w:val="24"/>
                <w:szCs w:val="24"/>
              </w:rPr>
              <w:t>(312)</w:t>
            </w:r>
          </w:p>
        </w:tc>
        <w:tc>
          <w:tcPr>
            <w:tcW w:w="1156" w:type="dxa"/>
            <w:tcBorders>
              <w:left w:val="nil"/>
              <w:bottom w:val="nil"/>
              <w:right w:val="nil"/>
            </w:tcBorders>
            <w:vAlign w:val="center"/>
          </w:tcPr>
          <w:p w14:paraId="75E56C73"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133(84.7)</w:t>
            </w:r>
          </w:p>
        </w:tc>
        <w:tc>
          <w:tcPr>
            <w:tcW w:w="1163" w:type="dxa"/>
            <w:tcBorders>
              <w:left w:val="nil"/>
              <w:bottom w:val="nil"/>
              <w:right w:val="nil"/>
            </w:tcBorders>
            <w:vAlign w:val="center"/>
          </w:tcPr>
          <w:p w14:paraId="7D7E6EC3"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159(54.5)</w:t>
            </w:r>
          </w:p>
        </w:tc>
        <w:tc>
          <w:tcPr>
            <w:tcW w:w="1119" w:type="dxa"/>
            <w:tcBorders>
              <w:left w:val="nil"/>
              <w:bottom w:val="nil"/>
              <w:right w:val="nil"/>
            </w:tcBorders>
            <w:vAlign w:val="center"/>
          </w:tcPr>
          <w:p w14:paraId="766C19C2"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20(39.2)</w:t>
            </w:r>
          </w:p>
        </w:tc>
        <w:tc>
          <w:tcPr>
            <w:tcW w:w="1030" w:type="dxa"/>
            <w:tcBorders>
              <w:left w:val="nil"/>
              <w:bottom w:val="nil"/>
              <w:right w:val="nil"/>
            </w:tcBorders>
            <w:vAlign w:val="center"/>
          </w:tcPr>
          <w:p w14:paraId="2C252F79" w14:textId="77777777" w:rsidR="00872ED0" w:rsidRPr="00D642E6" w:rsidRDefault="00872ED0" w:rsidP="00872ED0">
            <w:pPr>
              <w:bidi w:val="0"/>
              <w:jc w:val="center"/>
              <w:rPr>
                <w:rFonts w:ascii="Times New Roman" w:hAnsi="Times New Roman" w:cs="Times New Roman"/>
                <w:sz w:val="24"/>
                <w:szCs w:val="24"/>
              </w:rPr>
            </w:pPr>
          </w:p>
        </w:tc>
        <w:tc>
          <w:tcPr>
            <w:tcW w:w="896" w:type="dxa"/>
            <w:tcBorders>
              <w:left w:val="nil"/>
              <w:bottom w:val="nil"/>
              <w:right w:val="nil"/>
            </w:tcBorders>
            <w:vAlign w:val="center"/>
          </w:tcPr>
          <w:p w14:paraId="299B0282" w14:textId="77777777" w:rsidR="00872ED0" w:rsidRPr="00D642E6" w:rsidRDefault="00872ED0" w:rsidP="00872ED0">
            <w:pPr>
              <w:bidi w:val="0"/>
              <w:jc w:val="center"/>
              <w:rPr>
                <w:rFonts w:ascii="Times New Roman" w:hAnsi="Times New Roman" w:cs="Times New Roman"/>
                <w:sz w:val="24"/>
                <w:szCs w:val="24"/>
              </w:rPr>
            </w:pPr>
          </w:p>
        </w:tc>
        <w:tc>
          <w:tcPr>
            <w:tcW w:w="1007" w:type="dxa"/>
            <w:tcBorders>
              <w:left w:val="nil"/>
              <w:bottom w:val="nil"/>
              <w:right w:val="nil"/>
            </w:tcBorders>
            <w:vAlign w:val="center"/>
          </w:tcPr>
          <w:p w14:paraId="3ABC0EFE" w14:textId="77777777" w:rsidR="00872ED0" w:rsidRPr="00D642E6" w:rsidRDefault="00872ED0" w:rsidP="00872ED0">
            <w:pPr>
              <w:bidi w:val="0"/>
              <w:jc w:val="center"/>
              <w:rPr>
                <w:rFonts w:ascii="Times New Roman" w:hAnsi="Times New Roman" w:cs="Times New Roman"/>
                <w:sz w:val="24"/>
                <w:szCs w:val="24"/>
              </w:rPr>
            </w:pPr>
          </w:p>
        </w:tc>
      </w:tr>
      <w:tr w:rsidR="00872ED0" w14:paraId="630C02F5" w14:textId="77777777" w:rsidTr="00872ED0">
        <w:tc>
          <w:tcPr>
            <w:tcW w:w="1536" w:type="dxa"/>
            <w:vMerge/>
            <w:tcBorders>
              <w:top w:val="nil"/>
              <w:left w:val="nil"/>
              <w:bottom w:val="single" w:sz="4" w:space="0" w:color="auto"/>
              <w:right w:val="nil"/>
            </w:tcBorders>
          </w:tcPr>
          <w:p w14:paraId="6F048454"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bottom w:val="single" w:sz="4" w:space="0" w:color="auto"/>
              <w:right w:val="nil"/>
            </w:tcBorders>
            <w:vAlign w:val="center"/>
          </w:tcPr>
          <w:p w14:paraId="1B557EBB"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Yes</w:t>
            </w:r>
            <w:r>
              <w:rPr>
                <w:rFonts w:ascii="Times New Roman" w:hAnsi="Times New Roman" w:cs="Times New Roman"/>
                <w:color w:val="000000"/>
                <w:position w:val="-3"/>
                <w:sz w:val="24"/>
                <w:szCs w:val="24"/>
              </w:rPr>
              <w:t>(188)</w:t>
            </w:r>
          </w:p>
        </w:tc>
        <w:tc>
          <w:tcPr>
            <w:tcW w:w="1156" w:type="dxa"/>
            <w:tcBorders>
              <w:top w:val="nil"/>
              <w:left w:val="nil"/>
              <w:bottom w:val="single" w:sz="4" w:space="0" w:color="auto"/>
              <w:right w:val="nil"/>
            </w:tcBorders>
            <w:vAlign w:val="center"/>
          </w:tcPr>
          <w:p w14:paraId="39EB9B49"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24(15.3)</w:t>
            </w:r>
          </w:p>
        </w:tc>
        <w:tc>
          <w:tcPr>
            <w:tcW w:w="1163" w:type="dxa"/>
            <w:tcBorders>
              <w:top w:val="nil"/>
              <w:left w:val="nil"/>
              <w:bottom w:val="single" w:sz="4" w:space="0" w:color="auto"/>
              <w:right w:val="nil"/>
            </w:tcBorders>
            <w:vAlign w:val="center"/>
          </w:tcPr>
          <w:p w14:paraId="1EB100B6"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133(45.5)</w:t>
            </w:r>
          </w:p>
        </w:tc>
        <w:tc>
          <w:tcPr>
            <w:tcW w:w="1119" w:type="dxa"/>
            <w:tcBorders>
              <w:top w:val="nil"/>
              <w:left w:val="nil"/>
              <w:bottom w:val="single" w:sz="4" w:space="0" w:color="auto"/>
              <w:right w:val="nil"/>
            </w:tcBorders>
            <w:vAlign w:val="center"/>
          </w:tcPr>
          <w:p w14:paraId="0774FAA5"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31(60.8)</w:t>
            </w:r>
          </w:p>
        </w:tc>
        <w:tc>
          <w:tcPr>
            <w:tcW w:w="1030" w:type="dxa"/>
            <w:tcBorders>
              <w:top w:val="nil"/>
              <w:left w:val="nil"/>
              <w:bottom w:val="single" w:sz="4" w:space="0" w:color="auto"/>
              <w:right w:val="nil"/>
            </w:tcBorders>
            <w:vAlign w:val="center"/>
          </w:tcPr>
          <w:p w14:paraId="2DC04C15"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52.86</w:t>
            </w:r>
          </w:p>
        </w:tc>
        <w:tc>
          <w:tcPr>
            <w:tcW w:w="896" w:type="dxa"/>
            <w:tcBorders>
              <w:top w:val="nil"/>
              <w:left w:val="nil"/>
              <w:bottom w:val="single" w:sz="4" w:space="0" w:color="auto"/>
              <w:right w:val="nil"/>
            </w:tcBorders>
            <w:vAlign w:val="center"/>
          </w:tcPr>
          <w:p w14:paraId="453387B0"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2</w:t>
            </w:r>
          </w:p>
        </w:tc>
        <w:tc>
          <w:tcPr>
            <w:tcW w:w="1007" w:type="dxa"/>
            <w:tcBorders>
              <w:top w:val="nil"/>
              <w:left w:val="nil"/>
              <w:bottom w:val="single" w:sz="4" w:space="0" w:color="auto"/>
              <w:right w:val="nil"/>
            </w:tcBorders>
            <w:vAlign w:val="center"/>
          </w:tcPr>
          <w:p w14:paraId="64E93E68"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color w:val="000000"/>
                <w:position w:val="-3"/>
                <w:sz w:val="24"/>
                <w:szCs w:val="24"/>
              </w:rPr>
              <w:t>&lt; .001</w:t>
            </w:r>
          </w:p>
        </w:tc>
      </w:tr>
      <w:tr w:rsidR="00872ED0" w14:paraId="529525D3" w14:textId="77777777" w:rsidTr="00872ED0">
        <w:tc>
          <w:tcPr>
            <w:tcW w:w="1536" w:type="dxa"/>
            <w:vMerge w:val="restart"/>
            <w:tcBorders>
              <w:left w:val="nil"/>
              <w:bottom w:val="nil"/>
              <w:right w:val="nil"/>
            </w:tcBorders>
          </w:tcPr>
          <w:p w14:paraId="5EDA4F69" w14:textId="77777777" w:rsidR="00872ED0" w:rsidRDefault="00872ED0" w:rsidP="00872ED0">
            <w:pPr>
              <w:bidi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revised clinics</w:t>
            </w:r>
          </w:p>
        </w:tc>
        <w:tc>
          <w:tcPr>
            <w:tcW w:w="1443" w:type="dxa"/>
            <w:tcBorders>
              <w:left w:val="nil"/>
              <w:bottom w:val="nil"/>
              <w:right w:val="nil"/>
            </w:tcBorders>
            <w:vAlign w:val="center"/>
          </w:tcPr>
          <w:p w14:paraId="78256A40"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One</w:t>
            </w:r>
            <w:r>
              <w:rPr>
                <w:rFonts w:ascii="Times New Roman" w:hAnsi="Times New Roman" w:cs="Times New Roman"/>
                <w:sz w:val="24"/>
                <w:szCs w:val="24"/>
              </w:rPr>
              <w:t>(125)</w:t>
            </w:r>
          </w:p>
        </w:tc>
        <w:tc>
          <w:tcPr>
            <w:tcW w:w="1156" w:type="dxa"/>
            <w:tcBorders>
              <w:left w:val="nil"/>
              <w:bottom w:val="nil"/>
              <w:right w:val="nil"/>
            </w:tcBorders>
            <w:vAlign w:val="center"/>
          </w:tcPr>
          <w:p w14:paraId="4E6A03CC"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78(62.4)</w:t>
            </w:r>
          </w:p>
        </w:tc>
        <w:tc>
          <w:tcPr>
            <w:tcW w:w="1163" w:type="dxa"/>
            <w:tcBorders>
              <w:left w:val="nil"/>
              <w:bottom w:val="nil"/>
              <w:right w:val="nil"/>
            </w:tcBorders>
            <w:vAlign w:val="center"/>
          </w:tcPr>
          <w:p w14:paraId="54208E56"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40(32.0)</w:t>
            </w:r>
          </w:p>
        </w:tc>
        <w:tc>
          <w:tcPr>
            <w:tcW w:w="1119" w:type="dxa"/>
            <w:tcBorders>
              <w:left w:val="nil"/>
              <w:bottom w:val="nil"/>
              <w:right w:val="nil"/>
            </w:tcBorders>
            <w:vAlign w:val="center"/>
          </w:tcPr>
          <w:p w14:paraId="0001624C"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7(5.6)</w:t>
            </w:r>
          </w:p>
        </w:tc>
        <w:tc>
          <w:tcPr>
            <w:tcW w:w="1030" w:type="dxa"/>
            <w:tcBorders>
              <w:left w:val="nil"/>
              <w:bottom w:val="nil"/>
              <w:right w:val="nil"/>
            </w:tcBorders>
            <w:vAlign w:val="center"/>
          </w:tcPr>
          <w:p w14:paraId="5024A40C" w14:textId="77777777" w:rsidR="00872ED0" w:rsidRPr="00D642E6" w:rsidRDefault="00872ED0" w:rsidP="00872ED0">
            <w:pPr>
              <w:bidi w:val="0"/>
              <w:jc w:val="center"/>
              <w:rPr>
                <w:rFonts w:ascii="Times New Roman" w:hAnsi="Times New Roman" w:cs="Times New Roman"/>
                <w:sz w:val="24"/>
                <w:szCs w:val="24"/>
              </w:rPr>
            </w:pPr>
          </w:p>
        </w:tc>
        <w:tc>
          <w:tcPr>
            <w:tcW w:w="896" w:type="dxa"/>
            <w:tcBorders>
              <w:left w:val="nil"/>
              <w:bottom w:val="nil"/>
              <w:right w:val="nil"/>
            </w:tcBorders>
            <w:vAlign w:val="center"/>
          </w:tcPr>
          <w:p w14:paraId="28B6412B" w14:textId="77777777" w:rsidR="00872ED0" w:rsidRPr="00D642E6" w:rsidRDefault="00872ED0" w:rsidP="00872ED0">
            <w:pPr>
              <w:bidi w:val="0"/>
              <w:jc w:val="center"/>
              <w:rPr>
                <w:rFonts w:ascii="Times New Roman" w:hAnsi="Times New Roman" w:cs="Times New Roman"/>
                <w:sz w:val="24"/>
                <w:szCs w:val="24"/>
              </w:rPr>
            </w:pPr>
          </w:p>
        </w:tc>
        <w:tc>
          <w:tcPr>
            <w:tcW w:w="1007" w:type="dxa"/>
            <w:tcBorders>
              <w:left w:val="nil"/>
              <w:bottom w:val="nil"/>
              <w:right w:val="nil"/>
            </w:tcBorders>
            <w:vAlign w:val="center"/>
          </w:tcPr>
          <w:p w14:paraId="72EEEA08" w14:textId="77777777" w:rsidR="00872ED0" w:rsidRPr="00D642E6" w:rsidRDefault="00872ED0" w:rsidP="00872ED0">
            <w:pPr>
              <w:bidi w:val="0"/>
              <w:jc w:val="center"/>
              <w:rPr>
                <w:rFonts w:ascii="Times New Roman" w:hAnsi="Times New Roman" w:cs="Times New Roman"/>
                <w:sz w:val="24"/>
                <w:szCs w:val="24"/>
              </w:rPr>
            </w:pPr>
          </w:p>
        </w:tc>
      </w:tr>
      <w:tr w:rsidR="00872ED0" w14:paraId="5378ABF1" w14:textId="77777777" w:rsidTr="00872ED0">
        <w:tc>
          <w:tcPr>
            <w:tcW w:w="1536" w:type="dxa"/>
            <w:vMerge/>
            <w:tcBorders>
              <w:top w:val="nil"/>
              <w:left w:val="nil"/>
              <w:bottom w:val="nil"/>
              <w:right w:val="nil"/>
            </w:tcBorders>
          </w:tcPr>
          <w:p w14:paraId="3ED8DF4D"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bottom w:val="nil"/>
              <w:right w:val="nil"/>
            </w:tcBorders>
            <w:vAlign w:val="center"/>
          </w:tcPr>
          <w:p w14:paraId="20FB6A09"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Two</w:t>
            </w:r>
            <w:r>
              <w:rPr>
                <w:rFonts w:ascii="Times New Roman" w:hAnsi="Times New Roman" w:cs="Times New Roman"/>
                <w:sz w:val="24"/>
                <w:szCs w:val="24"/>
              </w:rPr>
              <w:t>(346)</w:t>
            </w:r>
          </w:p>
        </w:tc>
        <w:tc>
          <w:tcPr>
            <w:tcW w:w="1156" w:type="dxa"/>
            <w:tcBorders>
              <w:top w:val="nil"/>
              <w:left w:val="nil"/>
              <w:bottom w:val="nil"/>
              <w:right w:val="nil"/>
            </w:tcBorders>
            <w:vAlign w:val="center"/>
          </w:tcPr>
          <w:p w14:paraId="681FA5AC"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78(22.5)</w:t>
            </w:r>
          </w:p>
        </w:tc>
        <w:tc>
          <w:tcPr>
            <w:tcW w:w="1163" w:type="dxa"/>
            <w:tcBorders>
              <w:top w:val="nil"/>
              <w:left w:val="nil"/>
              <w:bottom w:val="nil"/>
              <w:right w:val="nil"/>
            </w:tcBorders>
            <w:vAlign w:val="center"/>
          </w:tcPr>
          <w:p w14:paraId="21239F7D"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234(67.6)</w:t>
            </w:r>
          </w:p>
        </w:tc>
        <w:tc>
          <w:tcPr>
            <w:tcW w:w="1119" w:type="dxa"/>
            <w:tcBorders>
              <w:top w:val="nil"/>
              <w:left w:val="nil"/>
              <w:bottom w:val="nil"/>
              <w:right w:val="nil"/>
            </w:tcBorders>
            <w:vAlign w:val="center"/>
          </w:tcPr>
          <w:p w14:paraId="6EAA3661"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34(9.8)</w:t>
            </w:r>
          </w:p>
        </w:tc>
        <w:tc>
          <w:tcPr>
            <w:tcW w:w="1030" w:type="dxa"/>
            <w:tcBorders>
              <w:top w:val="nil"/>
              <w:left w:val="nil"/>
              <w:bottom w:val="nil"/>
              <w:right w:val="nil"/>
            </w:tcBorders>
            <w:vAlign w:val="center"/>
          </w:tcPr>
          <w:p w14:paraId="12F51B61" w14:textId="77777777" w:rsidR="00872ED0" w:rsidRPr="00D642E6" w:rsidRDefault="00872ED0" w:rsidP="00872ED0">
            <w:pPr>
              <w:bidi w:val="0"/>
              <w:jc w:val="center"/>
              <w:rPr>
                <w:rFonts w:ascii="Times New Roman" w:hAnsi="Times New Roman" w:cs="Times New Roman"/>
                <w:color w:val="000000"/>
                <w:position w:val="-3"/>
                <w:sz w:val="24"/>
                <w:szCs w:val="24"/>
              </w:rPr>
            </w:pPr>
          </w:p>
        </w:tc>
        <w:tc>
          <w:tcPr>
            <w:tcW w:w="896" w:type="dxa"/>
            <w:tcBorders>
              <w:top w:val="nil"/>
              <w:left w:val="nil"/>
              <w:bottom w:val="nil"/>
              <w:right w:val="nil"/>
            </w:tcBorders>
            <w:vAlign w:val="center"/>
          </w:tcPr>
          <w:p w14:paraId="602820B1" w14:textId="77777777" w:rsidR="00872ED0" w:rsidRPr="00D642E6" w:rsidRDefault="00872ED0" w:rsidP="00872ED0">
            <w:pPr>
              <w:bidi w:val="0"/>
              <w:jc w:val="center"/>
              <w:rPr>
                <w:rFonts w:ascii="Times New Roman" w:hAnsi="Times New Roman" w:cs="Times New Roman"/>
                <w:color w:val="000000"/>
                <w:position w:val="-3"/>
                <w:sz w:val="24"/>
                <w:szCs w:val="24"/>
              </w:rPr>
            </w:pPr>
          </w:p>
        </w:tc>
        <w:tc>
          <w:tcPr>
            <w:tcW w:w="1007" w:type="dxa"/>
            <w:tcBorders>
              <w:top w:val="nil"/>
              <w:left w:val="nil"/>
              <w:bottom w:val="nil"/>
              <w:right w:val="nil"/>
            </w:tcBorders>
            <w:vAlign w:val="center"/>
          </w:tcPr>
          <w:p w14:paraId="7E7B18F0" w14:textId="77777777" w:rsidR="00872ED0" w:rsidRPr="00D642E6" w:rsidRDefault="00872ED0" w:rsidP="00872ED0">
            <w:pPr>
              <w:bidi w:val="0"/>
              <w:jc w:val="center"/>
              <w:rPr>
                <w:rFonts w:ascii="Times New Roman" w:hAnsi="Times New Roman" w:cs="Times New Roman"/>
                <w:color w:val="000000"/>
                <w:position w:val="-3"/>
                <w:sz w:val="24"/>
                <w:szCs w:val="24"/>
              </w:rPr>
            </w:pPr>
          </w:p>
        </w:tc>
      </w:tr>
      <w:tr w:rsidR="00872ED0" w14:paraId="5FBFC356" w14:textId="77777777" w:rsidTr="00872ED0">
        <w:tc>
          <w:tcPr>
            <w:tcW w:w="1536" w:type="dxa"/>
            <w:vMerge/>
            <w:tcBorders>
              <w:top w:val="nil"/>
              <w:left w:val="nil"/>
              <w:bottom w:val="single" w:sz="4" w:space="0" w:color="auto"/>
              <w:right w:val="nil"/>
            </w:tcBorders>
          </w:tcPr>
          <w:p w14:paraId="57692706"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bottom w:val="single" w:sz="4" w:space="0" w:color="auto"/>
              <w:right w:val="nil"/>
            </w:tcBorders>
            <w:vAlign w:val="center"/>
          </w:tcPr>
          <w:p w14:paraId="780AEF49" w14:textId="77777777" w:rsidR="00872ED0" w:rsidRPr="00D642E6" w:rsidRDefault="00872ED0" w:rsidP="00872ED0">
            <w:pPr>
              <w:bidi w:val="0"/>
              <w:jc w:val="center"/>
              <w:rPr>
                <w:rFonts w:ascii="Times New Roman" w:hAnsi="Times New Roman" w:cs="Times New Roman"/>
                <w:sz w:val="24"/>
                <w:szCs w:val="24"/>
              </w:rPr>
            </w:pPr>
            <w:r>
              <w:rPr>
                <w:rFonts w:ascii="Times New Roman" w:hAnsi="Times New Roman" w:cs="Times New Roman"/>
                <w:sz w:val="24"/>
                <w:szCs w:val="24"/>
              </w:rPr>
              <w:t>&gt;</w:t>
            </w:r>
            <w:r w:rsidRPr="00D642E6">
              <w:rPr>
                <w:rFonts w:ascii="Times New Roman" w:hAnsi="Times New Roman" w:cs="Times New Roman"/>
                <w:sz w:val="24"/>
                <w:szCs w:val="24"/>
              </w:rPr>
              <w:t>two</w:t>
            </w:r>
            <w:r>
              <w:rPr>
                <w:rFonts w:ascii="Times New Roman" w:hAnsi="Times New Roman" w:cs="Times New Roman"/>
                <w:sz w:val="24"/>
                <w:szCs w:val="24"/>
              </w:rPr>
              <w:t>(26)</w:t>
            </w:r>
          </w:p>
        </w:tc>
        <w:tc>
          <w:tcPr>
            <w:tcW w:w="1156" w:type="dxa"/>
            <w:tcBorders>
              <w:top w:val="nil"/>
              <w:left w:val="nil"/>
              <w:bottom w:val="single" w:sz="4" w:space="0" w:color="auto"/>
              <w:right w:val="nil"/>
            </w:tcBorders>
            <w:vAlign w:val="center"/>
          </w:tcPr>
          <w:p w14:paraId="568AC91E"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1(3.8)</w:t>
            </w:r>
          </w:p>
        </w:tc>
        <w:tc>
          <w:tcPr>
            <w:tcW w:w="1163" w:type="dxa"/>
            <w:tcBorders>
              <w:top w:val="nil"/>
              <w:left w:val="nil"/>
              <w:bottom w:val="single" w:sz="4" w:space="0" w:color="auto"/>
              <w:right w:val="nil"/>
            </w:tcBorders>
            <w:vAlign w:val="center"/>
          </w:tcPr>
          <w:p w14:paraId="255258A5"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15(57.7)</w:t>
            </w:r>
          </w:p>
        </w:tc>
        <w:tc>
          <w:tcPr>
            <w:tcW w:w="1119" w:type="dxa"/>
            <w:tcBorders>
              <w:top w:val="nil"/>
              <w:left w:val="nil"/>
              <w:bottom w:val="single" w:sz="4" w:space="0" w:color="auto"/>
              <w:right w:val="nil"/>
            </w:tcBorders>
            <w:vAlign w:val="center"/>
          </w:tcPr>
          <w:p w14:paraId="631F7620"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10(38.5)</w:t>
            </w:r>
          </w:p>
        </w:tc>
        <w:tc>
          <w:tcPr>
            <w:tcW w:w="1030" w:type="dxa"/>
            <w:tcBorders>
              <w:top w:val="nil"/>
              <w:left w:val="nil"/>
              <w:bottom w:val="single" w:sz="4" w:space="0" w:color="auto"/>
              <w:right w:val="nil"/>
            </w:tcBorders>
            <w:vAlign w:val="center"/>
          </w:tcPr>
          <w:p w14:paraId="49038EB4"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95.77</w:t>
            </w:r>
          </w:p>
        </w:tc>
        <w:tc>
          <w:tcPr>
            <w:tcW w:w="896" w:type="dxa"/>
            <w:tcBorders>
              <w:top w:val="nil"/>
              <w:left w:val="nil"/>
              <w:bottom w:val="single" w:sz="4" w:space="0" w:color="auto"/>
              <w:right w:val="nil"/>
            </w:tcBorders>
            <w:vAlign w:val="center"/>
          </w:tcPr>
          <w:p w14:paraId="28866A81"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4</w:t>
            </w:r>
          </w:p>
        </w:tc>
        <w:tc>
          <w:tcPr>
            <w:tcW w:w="1007" w:type="dxa"/>
            <w:tcBorders>
              <w:top w:val="nil"/>
              <w:left w:val="nil"/>
              <w:bottom w:val="single" w:sz="4" w:space="0" w:color="auto"/>
              <w:right w:val="nil"/>
            </w:tcBorders>
            <w:vAlign w:val="center"/>
          </w:tcPr>
          <w:p w14:paraId="47B0ABE8"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&lt;.001</w:t>
            </w:r>
          </w:p>
        </w:tc>
      </w:tr>
      <w:tr w:rsidR="00872ED0" w14:paraId="45E06046" w14:textId="77777777" w:rsidTr="00872ED0">
        <w:tc>
          <w:tcPr>
            <w:tcW w:w="1536" w:type="dxa"/>
            <w:vMerge w:val="restart"/>
            <w:tcBorders>
              <w:left w:val="nil"/>
              <w:bottom w:val="nil"/>
              <w:right w:val="nil"/>
            </w:tcBorders>
          </w:tcPr>
          <w:p w14:paraId="5AB5B533" w14:textId="77777777" w:rsidR="00872ED0" w:rsidRDefault="00872ED0" w:rsidP="00872ED0">
            <w:pPr>
              <w:bidi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of comorbidities </w:t>
            </w:r>
          </w:p>
        </w:tc>
        <w:tc>
          <w:tcPr>
            <w:tcW w:w="1443" w:type="dxa"/>
            <w:tcBorders>
              <w:left w:val="nil"/>
              <w:bottom w:val="nil"/>
              <w:right w:val="nil"/>
            </w:tcBorders>
            <w:vAlign w:val="center"/>
          </w:tcPr>
          <w:p w14:paraId="07F54224"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1-2</w:t>
            </w:r>
            <w:r>
              <w:rPr>
                <w:rFonts w:ascii="Times New Roman" w:hAnsi="Times New Roman" w:cs="Times New Roman"/>
                <w:sz w:val="24"/>
                <w:szCs w:val="24"/>
              </w:rPr>
              <w:t>(104)</w:t>
            </w:r>
          </w:p>
        </w:tc>
        <w:tc>
          <w:tcPr>
            <w:tcW w:w="1156" w:type="dxa"/>
            <w:tcBorders>
              <w:left w:val="nil"/>
              <w:bottom w:val="nil"/>
              <w:right w:val="nil"/>
            </w:tcBorders>
            <w:vAlign w:val="center"/>
          </w:tcPr>
          <w:p w14:paraId="66F72608"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76(73.0)</w:t>
            </w:r>
          </w:p>
        </w:tc>
        <w:tc>
          <w:tcPr>
            <w:tcW w:w="1163" w:type="dxa"/>
            <w:tcBorders>
              <w:left w:val="nil"/>
              <w:bottom w:val="nil"/>
              <w:right w:val="nil"/>
            </w:tcBorders>
            <w:vAlign w:val="center"/>
          </w:tcPr>
          <w:p w14:paraId="327B01A2"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27(26.0)</w:t>
            </w:r>
          </w:p>
        </w:tc>
        <w:tc>
          <w:tcPr>
            <w:tcW w:w="1119" w:type="dxa"/>
            <w:tcBorders>
              <w:left w:val="nil"/>
              <w:bottom w:val="nil"/>
              <w:right w:val="nil"/>
            </w:tcBorders>
            <w:vAlign w:val="center"/>
          </w:tcPr>
          <w:p w14:paraId="33FA7FF1"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1(1.0)</w:t>
            </w:r>
          </w:p>
        </w:tc>
        <w:tc>
          <w:tcPr>
            <w:tcW w:w="1030" w:type="dxa"/>
            <w:tcBorders>
              <w:left w:val="nil"/>
              <w:bottom w:val="nil"/>
              <w:right w:val="nil"/>
            </w:tcBorders>
            <w:vAlign w:val="center"/>
          </w:tcPr>
          <w:p w14:paraId="2C0AFD18"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120.93</w:t>
            </w:r>
          </w:p>
        </w:tc>
        <w:tc>
          <w:tcPr>
            <w:tcW w:w="896" w:type="dxa"/>
            <w:tcBorders>
              <w:left w:val="nil"/>
              <w:bottom w:val="nil"/>
              <w:right w:val="nil"/>
            </w:tcBorders>
            <w:vAlign w:val="center"/>
          </w:tcPr>
          <w:p w14:paraId="3C9C5291"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4</w:t>
            </w:r>
          </w:p>
        </w:tc>
        <w:tc>
          <w:tcPr>
            <w:tcW w:w="1007" w:type="dxa"/>
            <w:tcBorders>
              <w:left w:val="nil"/>
              <w:bottom w:val="nil"/>
              <w:right w:val="nil"/>
            </w:tcBorders>
            <w:vAlign w:val="center"/>
          </w:tcPr>
          <w:p w14:paraId="54185E24"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&lt;.001</w:t>
            </w:r>
          </w:p>
        </w:tc>
      </w:tr>
      <w:tr w:rsidR="00872ED0" w14:paraId="32B89DF3" w14:textId="77777777" w:rsidTr="00872ED0">
        <w:tc>
          <w:tcPr>
            <w:tcW w:w="1536" w:type="dxa"/>
            <w:vMerge/>
            <w:tcBorders>
              <w:top w:val="nil"/>
              <w:left w:val="nil"/>
              <w:bottom w:val="nil"/>
              <w:right w:val="nil"/>
            </w:tcBorders>
          </w:tcPr>
          <w:p w14:paraId="4BDA2510"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bottom w:val="nil"/>
              <w:right w:val="nil"/>
            </w:tcBorders>
            <w:vAlign w:val="center"/>
          </w:tcPr>
          <w:p w14:paraId="0ACCA32B"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3-4</w:t>
            </w:r>
            <w:r>
              <w:rPr>
                <w:rFonts w:ascii="Times New Roman" w:hAnsi="Times New Roman" w:cs="Times New Roman"/>
                <w:sz w:val="24"/>
                <w:szCs w:val="24"/>
              </w:rPr>
              <w:t>(272)</w:t>
            </w:r>
          </w:p>
        </w:tc>
        <w:tc>
          <w:tcPr>
            <w:tcW w:w="1156" w:type="dxa"/>
            <w:tcBorders>
              <w:top w:val="nil"/>
              <w:left w:val="nil"/>
              <w:bottom w:val="nil"/>
              <w:right w:val="nil"/>
            </w:tcBorders>
            <w:vAlign w:val="center"/>
          </w:tcPr>
          <w:p w14:paraId="679C5F9E"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70(25.7)</w:t>
            </w:r>
          </w:p>
        </w:tc>
        <w:tc>
          <w:tcPr>
            <w:tcW w:w="1163" w:type="dxa"/>
            <w:tcBorders>
              <w:top w:val="nil"/>
              <w:left w:val="nil"/>
              <w:bottom w:val="nil"/>
              <w:right w:val="nil"/>
            </w:tcBorders>
            <w:vAlign w:val="center"/>
          </w:tcPr>
          <w:p w14:paraId="750D16AC"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174(64.0)</w:t>
            </w:r>
          </w:p>
        </w:tc>
        <w:tc>
          <w:tcPr>
            <w:tcW w:w="1119" w:type="dxa"/>
            <w:tcBorders>
              <w:top w:val="nil"/>
              <w:left w:val="nil"/>
              <w:bottom w:val="nil"/>
              <w:right w:val="nil"/>
            </w:tcBorders>
            <w:vAlign w:val="center"/>
          </w:tcPr>
          <w:p w14:paraId="122BC25E"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28(10.3)</w:t>
            </w:r>
          </w:p>
        </w:tc>
        <w:tc>
          <w:tcPr>
            <w:tcW w:w="1030" w:type="dxa"/>
            <w:tcBorders>
              <w:top w:val="nil"/>
              <w:left w:val="nil"/>
              <w:bottom w:val="nil"/>
              <w:right w:val="nil"/>
            </w:tcBorders>
            <w:vAlign w:val="center"/>
          </w:tcPr>
          <w:p w14:paraId="33CC499F" w14:textId="77777777" w:rsidR="00872ED0" w:rsidRPr="00D642E6" w:rsidRDefault="00872ED0" w:rsidP="00872ED0">
            <w:pPr>
              <w:bidi w:val="0"/>
              <w:jc w:val="center"/>
              <w:rPr>
                <w:rFonts w:ascii="Times New Roman" w:hAnsi="Times New Roman" w:cs="Times New Roman"/>
                <w:sz w:val="24"/>
                <w:szCs w:val="24"/>
              </w:rPr>
            </w:pPr>
          </w:p>
        </w:tc>
        <w:tc>
          <w:tcPr>
            <w:tcW w:w="896" w:type="dxa"/>
            <w:tcBorders>
              <w:top w:val="nil"/>
              <w:left w:val="nil"/>
              <w:bottom w:val="nil"/>
              <w:right w:val="nil"/>
            </w:tcBorders>
            <w:vAlign w:val="center"/>
          </w:tcPr>
          <w:p w14:paraId="3F311873" w14:textId="77777777" w:rsidR="00872ED0" w:rsidRPr="00D642E6" w:rsidRDefault="00872ED0" w:rsidP="00872ED0">
            <w:pPr>
              <w:bidi w:val="0"/>
              <w:jc w:val="center"/>
              <w:rPr>
                <w:rFonts w:ascii="Times New Roman" w:hAnsi="Times New Roman" w:cs="Times New Roman"/>
                <w:sz w:val="24"/>
                <w:szCs w:val="24"/>
              </w:rPr>
            </w:pPr>
          </w:p>
        </w:tc>
        <w:tc>
          <w:tcPr>
            <w:tcW w:w="1007" w:type="dxa"/>
            <w:tcBorders>
              <w:top w:val="nil"/>
              <w:left w:val="nil"/>
              <w:bottom w:val="nil"/>
              <w:right w:val="nil"/>
            </w:tcBorders>
            <w:vAlign w:val="center"/>
          </w:tcPr>
          <w:p w14:paraId="5983DCC0" w14:textId="77777777" w:rsidR="00872ED0" w:rsidRPr="00D642E6" w:rsidRDefault="00872ED0" w:rsidP="00872ED0">
            <w:pPr>
              <w:bidi w:val="0"/>
              <w:jc w:val="center"/>
              <w:rPr>
                <w:rFonts w:ascii="Times New Roman" w:hAnsi="Times New Roman" w:cs="Times New Roman"/>
                <w:sz w:val="24"/>
                <w:szCs w:val="24"/>
              </w:rPr>
            </w:pPr>
          </w:p>
        </w:tc>
      </w:tr>
      <w:tr w:rsidR="00872ED0" w14:paraId="1C5D5631" w14:textId="77777777" w:rsidTr="00872ED0">
        <w:tc>
          <w:tcPr>
            <w:tcW w:w="1536" w:type="dxa"/>
            <w:vMerge/>
            <w:tcBorders>
              <w:top w:val="nil"/>
              <w:left w:val="nil"/>
              <w:right w:val="nil"/>
            </w:tcBorders>
          </w:tcPr>
          <w:p w14:paraId="6F9031D7" w14:textId="77777777" w:rsidR="00872ED0" w:rsidRDefault="00872ED0" w:rsidP="00872ED0">
            <w:pPr>
              <w:bidi w:val="0"/>
              <w:spacing w:after="80"/>
              <w:rPr>
                <w:rFonts w:ascii="Times New Roman" w:eastAsia="Times New Roman" w:hAnsi="Times New Roman" w:cs="Times New Roman"/>
                <w:sz w:val="24"/>
                <w:szCs w:val="24"/>
              </w:rPr>
            </w:pPr>
          </w:p>
        </w:tc>
        <w:tc>
          <w:tcPr>
            <w:tcW w:w="1443" w:type="dxa"/>
            <w:tcBorders>
              <w:top w:val="nil"/>
              <w:left w:val="nil"/>
              <w:right w:val="nil"/>
            </w:tcBorders>
            <w:vAlign w:val="center"/>
          </w:tcPr>
          <w:p w14:paraId="09D4F8A6" w14:textId="77777777" w:rsidR="00872ED0" w:rsidRPr="00D642E6" w:rsidRDefault="00872ED0" w:rsidP="00872ED0">
            <w:pPr>
              <w:bidi w:val="0"/>
              <w:jc w:val="center"/>
              <w:rPr>
                <w:rFonts w:ascii="Times New Roman" w:hAnsi="Times New Roman" w:cs="Times New Roman"/>
                <w:sz w:val="24"/>
                <w:szCs w:val="24"/>
              </w:rPr>
            </w:pPr>
            <w:r>
              <w:rPr>
                <w:rFonts w:ascii="Times New Roman" w:hAnsi="Times New Roman" w:cs="Times New Roman"/>
                <w:sz w:val="24"/>
                <w:szCs w:val="24"/>
              </w:rPr>
              <w:t>&gt;</w:t>
            </w:r>
            <w:r w:rsidRPr="00D642E6">
              <w:rPr>
                <w:rFonts w:ascii="Times New Roman" w:hAnsi="Times New Roman" w:cs="Times New Roman"/>
                <w:sz w:val="24"/>
                <w:szCs w:val="24"/>
              </w:rPr>
              <w:t>4</w:t>
            </w:r>
            <w:r>
              <w:rPr>
                <w:rFonts w:ascii="Times New Roman" w:hAnsi="Times New Roman" w:cs="Times New Roman"/>
                <w:sz w:val="24"/>
                <w:szCs w:val="24"/>
              </w:rPr>
              <w:t>(124)</w:t>
            </w:r>
          </w:p>
        </w:tc>
        <w:tc>
          <w:tcPr>
            <w:tcW w:w="1156" w:type="dxa"/>
            <w:tcBorders>
              <w:top w:val="nil"/>
              <w:left w:val="nil"/>
              <w:right w:val="nil"/>
            </w:tcBorders>
            <w:vAlign w:val="center"/>
          </w:tcPr>
          <w:p w14:paraId="4A53AF60"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11(8.9)</w:t>
            </w:r>
          </w:p>
        </w:tc>
        <w:tc>
          <w:tcPr>
            <w:tcW w:w="1163" w:type="dxa"/>
            <w:tcBorders>
              <w:top w:val="nil"/>
              <w:left w:val="nil"/>
              <w:right w:val="nil"/>
            </w:tcBorders>
            <w:vAlign w:val="center"/>
          </w:tcPr>
          <w:p w14:paraId="077BE320"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91(73.4)</w:t>
            </w:r>
          </w:p>
        </w:tc>
        <w:tc>
          <w:tcPr>
            <w:tcW w:w="1119" w:type="dxa"/>
            <w:tcBorders>
              <w:top w:val="nil"/>
              <w:left w:val="nil"/>
              <w:right w:val="nil"/>
            </w:tcBorders>
            <w:vAlign w:val="center"/>
          </w:tcPr>
          <w:p w14:paraId="36C4EFA8" w14:textId="77777777" w:rsidR="00872ED0" w:rsidRPr="00D642E6" w:rsidRDefault="00872ED0" w:rsidP="00872ED0">
            <w:pPr>
              <w:bidi w:val="0"/>
              <w:jc w:val="center"/>
              <w:rPr>
                <w:rFonts w:ascii="Times New Roman" w:hAnsi="Times New Roman" w:cs="Times New Roman"/>
                <w:sz w:val="24"/>
                <w:szCs w:val="24"/>
              </w:rPr>
            </w:pPr>
            <w:r w:rsidRPr="00D642E6">
              <w:rPr>
                <w:rFonts w:ascii="Times New Roman" w:hAnsi="Times New Roman" w:cs="Times New Roman"/>
                <w:sz w:val="24"/>
                <w:szCs w:val="24"/>
              </w:rPr>
              <w:t>22(17.7)</w:t>
            </w:r>
          </w:p>
        </w:tc>
        <w:tc>
          <w:tcPr>
            <w:tcW w:w="1030" w:type="dxa"/>
            <w:tcBorders>
              <w:top w:val="nil"/>
              <w:left w:val="nil"/>
              <w:right w:val="nil"/>
            </w:tcBorders>
            <w:vAlign w:val="center"/>
          </w:tcPr>
          <w:p w14:paraId="3C2AE03D" w14:textId="77777777" w:rsidR="00872ED0" w:rsidRPr="00D642E6" w:rsidRDefault="00872ED0" w:rsidP="00872ED0">
            <w:pPr>
              <w:bidi w:val="0"/>
              <w:jc w:val="center"/>
              <w:rPr>
                <w:rFonts w:ascii="Times New Roman" w:hAnsi="Times New Roman" w:cs="Times New Roman"/>
                <w:sz w:val="24"/>
                <w:szCs w:val="24"/>
              </w:rPr>
            </w:pPr>
          </w:p>
        </w:tc>
        <w:tc>
          <w:tcPr>
            <w:tcW w:w="896" w:type="dxa"/>
            <w:tcBorders>
              <w:top w:val="nil"/>
              <w:left w:val="nil"/>
              <w:right w:val="nil"/>
            </w:tcBorders>
            <w:vAlign w:val="center"/>
          </w:tcPr>
          <w:p w14:paraId="53E966B1" w14:textId="77777777" w:rsidR="00872ED0" w:rsidRPr="00D642E6" w:rsidRDefault="00872ED0" w:rsidP="00872ED0">
            <w:pPr>
              <w:bidi w:val="0"/>
              <w:jc w:val="center"/>
              <w:rPr>
                <w:rFonts w:ascii="Times New Roman" w:hAnsi="Times New Roman" w:cs="Times New Roman"/>
                <w:sz w:val="24"/>
                <w:szCs w:val="24"/>
              </w:rPr>
            </w:pPr>
          </w:p>
        </w:tc>
        <w:tc>
          <w:tcPr>
            <w:tcW w:w="1007" w:type="dxa"/>
            <w:tcBorders>
              <w:top w:val="nil"/>
              <w:left w:val="nil"/>
              <w:right w:val="nil"/>
            </w:tcBorders>
            <w:vAlign w:val="center"/>
          </w:tcPr>
          <w:p w14:paraId="3C1568AC" w14:textId="77777777" w:rsidR="00872ED0" w:rsidRPr="00D642E6" w:rsidRDefault="00872ED0" w:rsidP="00872ED0">
            <w:pPr>
              <w:bidi w:val="0"/>
              <w:jc w:val="center"/>
              <w:rPr>
                <w:rFonts w:ascii="Times New Roman" w:hAnsi="Times New Roman" w:cs="Times New Roman"/>
                <w:sz w:val="24"/>
                <w:szCs w:val="24"/>
              </w:rPr>
            </w:pPr>
          </w:p>
        </w:tc>
      </w:tr>
    </w:tbl>
    <w:p w14:paraId="43C0691F" w14:textId="77777777" w:rsidR="00872ED0" w:rsidRPr="00D86532" w:rsidRDefault="00872ED0" w:rsidP="00872ED0">
      <w:pPr>
        <w:bidi w:val="0"/>
        <w:jc w:val="both"/>
        <w:rPr>
          <w:rFonts w:ascii="Times New Roman" w:eastAsia="Times New Roman" w:hAnsi="Times New Roman" w:cs="Times New Roman"/>
          <w:color w:val="000000"/>
          <w:sz w:val="24"/>
          <w:szCs w:val="24"/>
        </w:rPr>
      </w:pPr>
    </w:p>
    <w:p w14:paraId="478DA380" w14:textId="77777777" w:rsidR="00FD37A7" w:rsidRDefault="00FD37A7" w:rsidP="00FD37A7">
      <w:pPr>
        <w:bidi w:val="0"/>
      </w:pPr>
    </w:p>
    <w:tbl>
      <w:tblPr>
        <w:tblStyle w:val="TableGrid1"/>
        <w:tblW w:w="9374" w:type="dxa"/>
        <w:tblLayout w:type="fixed"/>
        <w:tblLook w:val="04A0" w:firstRow="1" w:lastRow="0" w:firstColumn="1" w:lastColumn="0" w:noHBand="0" w:noVBand="1"/>
      </w:tblPr>
      <w:tblGrid>
        <w:gridCol w:w="1502"/>
        <w:gridCol w:w="1401"/>
        <w:gridCol w:w="1156"/>
        <w:gridCol w:w="1162"/>
        <w:gridCol w:w="1110"/>
        <w:gridCol w:w="988"/>
        <w:gridCol w:w="843"/>
        <w:gridCol w:w="976"/>
        <w:gridCol w:w="236"/>
      </w:tblGrid>
      <w:tr w:rsidR="00872ED0" w:rsidRPr="00872ED0" w14:paraId="052E4DC9" w14:textId="77777777" w:rsidTr="000359BB">
        <w:trPr>
          <w:gridAfter w:val="1"/>
          <w:wAfter w:w="236" w:type="dxa"/>
        </w:trPr>
        <w:tc>
          <w:tcPr>
            <w:tcW w:w="1502" w:type="dxa"/>
            <w:tcBorders>
              <w:top w:val="nil"/>
              <w:left w:val="nil"/>
              <w:bottom w:val="nil"/>
              <w:right w:val="nil"/>
            </w:tcBorders>
          </w:tcPr>
          <w:p w14:paraId="1FC64C27" w14:textId="77777777" w:rsidR="00872ED0" w:rsidRPr="00872ED0" w:rsidRDefault="00872ED0" w:rsidP="00872ED0">
            <w:pPr>
              <w:bidi w:val="0"/>
              <w:spacing w:after="80"/>
              <w:rPr>
                <w:rFonts w:ascii="Times New Roman" w:eastAsia="Times New Roman" w:hAnsi="Times New Roman"/>
                <w:sz w:val="24"/>
              </w:rPr>
            </w:pPr>
            <w:r w:rsidRPr="00872ED0">
              <w:rPr>
                <w:rFonts w:ascii="Times New Roman" w:eastAsia="Times New Roman" w:hAnsi="Times New Roman"/>
                <w:sz w:val="24"/>
              </w:rPr>
              <w:t>Table 4</w:t>
            </w:r>
          </w:p>
        </w:tc>
        <w:tc>
          <w:tcPr>
            <w:tcW w:w="1401" w:type="dxa"/>
            <w:tcBorders>
              <w:top w:val="nil"/>
              <w:left w:val="nil"/>
              <w:bottom w:val="nil"/>
              <w:right w:val="nil"/>
            </w:tcBorders>
          </w:tcPr>
          <w:p w14:paraId="1564482A" w14:textId="77777777" w:rsidR="00872ED0" w:rsidRPr="00872ED0" w:rsidRDefault="00872ED0" w:rsidP="00872ED0">
            <w:pPr>
              <w:bidi w:val="0"/>
              <w:spacing w:after="80"/>
              <w:rPr>
                <w:rFonts w:ascii="Times New Roman" w:eastAsia="Times New Roman" w:hAnsi="Times New Roman"/>
                <w:sz w:val="24"/>
              </w:rPr>
            </w:pPr>
          </w:p>
        </w:tc>
        <w:tc>
          <w:tcPr>
            <w:tcW w:w="1156" w:type="dxa"/>
            <w:tcBorders>
              <w:top w:val="nil"/>
              <w:left w:val="nil"/>
              <w:bottom w:val="nil"/>
              <w:right w:val="nil"/>
            </w:tcBorders>
          </w:tcPr>
          <w:p w14:paraId="43313E7C" w14:textId="77777777" w:rsidR="00872ED0" w:rsidRPr="00872ED0" w:rsidRDefault="00872ED0" w:rsidP="00872ED0">
            <w:pPr>
              <w:bidi w:val="0"/>
              <w:spacing w:after="80"/>
              <w:rPr>
                <w:rFonts w:ascii="Times New Roman" w:eastAsia="Times New Roman" w:hAnsi="Times New Roman"/>
                <w:sz w:val="24"/>
              </w:rPr>
            </w:pPr>
          </w:p>
        </w:tc>
        <w:tc>
          <w:tcPr>
            <w:tcW w:w="1162" w:type="dxa"/>
            <w:tcBorders>
              <w:top w:val="nil"/>
              <w:left w:val="nil"/>
              <w:bottom w:val="nil"/>
              <w:right w:val="nil"/>
            </w:tcBorders>
          </w:tcPr>
          <w:p w14:paraId="533702F9" w14:textId="77777777" w:rsidR="00872ED0" w:rsidRPr="00872ED0" w:rsidRDefault="00872ED0" w:rsidP="00872ED0">
            <w:pPr>
              <w:bidi w:val="0"/>
              <w:spacing w:after="80"/>
              <w:rPr>
                <w:rFonts w:ascii="Times New Roman" w:eastAsia="Times New Roman" w:hAnsi="Times New Roman"/>
                <w:sz w:val="24"/>
              </w:rPr>
            </w:pPr>
          </w:p>
        </w:tc>
        <w:tc>
          <w:tcPr>
            <w:tcW w:w="1110" w:type="dxa"/>
            <w:tcBorders>
              <w:top w:val="nil"/>
              <w:left w:val="nil"/>
              <w:bottom w:val="nil"/>
              <w:right w:val="nil"/>
            </w:tcBorders>
          </w:tcPr>
          <w:p w14:paraId="0079E1D4" w14:textId="77777777" w:rsidR="00872ED0" w:rsidRPr="00872ED0" w:rsidRDefault="00872ED0" w:rsidP="00872ED0">
            <w:pPr>
              <w:bidi w:val="0"/>
              <w:spacing w:after="80"/>
              <w:rPr>
                <w:rFonts w:ascii="Times New Roman" w:eastAsia="Times New Roman" w:hAnsi="Times New Roman"/>
                <w:sz w:val="24"/>
              </w:rPr>
            </w:pPr>
          </w:p>
        </w:tc>
        <w:tc>
          <w:tcPr>
            <w:tcW w:w="988" w:type="dxa"/>
            <w:tcBorders>
              <w:top w:val="nil"/>
              <w:left w:val="nil"/>
              <w:bottom w:val="nil"/>
              <w:right w:val="nil"/>
            </w:tcBorders>
          </w:tcPr>
          <w:p w14:paraId="5ED92D8C" w14:textId="77777777" w:rsidR="00872ED0" w:rsidRPr="00872ED0" w:rsidRDefault="00872ED0" w:rsidP="00872ED0">
            <w:pPr>
              <w:bidi w:val="0"/>
              <w:spacing w:after="80"/>
              <w:rPr>
                <w:rFonts w:ascii="Times New Roman" w:eastAsia="Times New Roman" w:hAnsi="Times New Roman"/>
                <w:sz w:val="24"/>
              </w:rPr>
            </w:pPr>
          </w:p>
        </w:tc>
        <w:tc>
          <w:tcPr>
            <w:tcW w:w="843" w:type="dxa"/>
            <w:tcBorders>
              <w:top w:val="nil"/>
              <w:left w:val="nil"/>
              <w:bottom w:val="nil"/>
              <w:right w:val="nil"/>
            </w:tcBorders>
          </w:tcPr>
          <w:p w14:paraId="4CB54228" w14:textId="77777777" w:rsidR="00872ED0" w:rsidRPr="00872ED0" w:rsidRDefault="00872ED0" w:rsidP="00872ED0">
            <w:pPr>
              <w:bidi w:val="0"/>
              <w:spacing w:after="80"/>
              <w:rPr>
                <w:rFonts w:ascii="Times New Roman" w:eastAsia="Times New Roman" w:hAnsi="Times New Roman"/>
                <w:sz w:val="24"/>
              </w:rPr>
            </w:pPr>
          </w:p>
        </w:tc>
        <w:tc>
          <w:tcPr>
            <w:tcW w:w="976" w:type="dxa"/>
            <w:tcBorders>
              <w:top w:val="nil"/>
              <w:left w:val="nil"/>
              <w:bottom w:val="nil"/>
              <w:right w:val="nil"/>
            </w:tcBorders>
          </w:tcPr>
          <w:p w14:paraId="60B7C5DB" w14:textId="77777777" w:rsidR="00872ED0" w:rsidRPr="00872ED0" w:rsidRDefault="00872ED0" w:rsidP="00872ED0">
            <w:pPr>
              <w:bidi w:val="0"/>
              <w:spacing w:after="80"/>
              <w:rPr>
                <w:rFonts w:ascii="Times New Roman" w:eastAsia="Times New Roman" w:hAnsi="Times New Roman"/>
                <w:sz w:val="24"/>
              </w:rPr>
            </w:pPr>
          </w:p>
        </w:tc>
      </w:tr>
      <w:tr w:rsidR="00872ED0" w:rsidRPr="00872ED0" w14:paraId="07A33D99" w14:textId="77777777" w:rsidTr="000359BB">
        <w:tc>
          <w:tcPr>
            <w:tcW w:w="9374" w:type="dxa"/>
            <w:gridSpan w:val="9"/>
            <w:tcBorders>
              <w:top w:val="nil"/>
              <w:left w:val="nil"/>
              <w:bottom w:val="single" w:sz="4" w:space="0" w:color="auto"/>
              <w:right w:val="nil"/>
            </w:tcBorders>
          </w:tcPr>
          <w:p w14:paraId="5C6AC8B9" w14:textId="77777777" w:rsidR="00872ED0" w:rsidRPr="00872ED0" w:rsidRDefault="00872ED0" w:rsidP="00872ED0">
            <w:pPr>
              <w:bidi w:val="0"/>
              <w:rPr>
                <w:rFonts w:ascii="Calibri" w:eastAsia="Calibri" w:hAnsi="Calibri" w:cs="Arial"/>
              </w:rPr>
            </w:pPr>
            <w:r w:rsidRPr="00872ED0">
              <w:rPr>
                <w:rFonts w:ascii="Times New Roman" w:eastAsia="Times New Roman" w:hAnsi="Times New Roman"/>
                <w:sz w:val="24"/>
              </w:rPr>
              <w:t>Relationship between polypharmacy and potential risk factors[insignificant relations]</w:t>
            </w:r>
          </w:p>
        </w:tc>
      </w:tr>
      <w:tr w:rsidR="00872ED0" w:rsidRPr="00872ED0" w14:paraId="43A1B0C7" w14:textId="77777777" w:rsidTr="000359BB">
        <w:trPr>
          <w:gridAfter w:val="1"/>
          <w:wAfter w:w="236" w:type="dxa"/>
        </w:trPr>
        <w:tc>
          <w:tcPr>
            <w:tcW w:w="1502" w:type="dxa"/>
            <w:tcBorders>
              <w:left w:val="nil"/>
              <w:bottom w:val="single" w:sz="4" w:space="0" w:color="auto"/>
              <w:right w:val="nil"/>
            </w:tcBorders>
          </w:tcPr>
          <w:p w14:paraId="1C7EC8A3" w14:textId="77777777" w:rsidR="00872ED0" w:rsidRPr="00872ED0" w:rsidRDefault="00872ED0" w:rsidP="00872ED0">
            <w:pPr>
              <w:bidi w:val="0"/>
              <w:spacing w:after="80"/>
              <w:rPr>
                <w:rFonts w:ascii="Times New Roman" w:eastAsia="Times New Roman" w:hAnsi="Times New Roman"/>
                <w:sz w:val="24"/>
              </w:rPr>
            </w:pPr>
          </w:p>
        </w:tc>
        <w:tc>
          <w:tcPr>
            <w:tcW w:w="1401" w:type="dxa"/>
            <w:tcBorders>
              <w:left w:val="nil"/>
              <w:bottom w:val="single" w:sz="4" w:space="0" w:color="auto"/>
              <w:right w:val="nil"/>
            </w:tcBorders>
          </w:tcPr>
          <w:p w14:paraId="46E3D594" w14:textId="77777777" w:rsidR="00872ED0" w:rsidRPr="00872ED0" w:rsidRDefault="00872ED0" w:rsidP="00872ED0">
            <w:pPr>
              <w:bidi w:val="0"/>
              <w:spacing w:after="80"/>
              <w:rPr>
                <w:rFonts w:ascii="Times New Roman" w:eastAsia="Times New Roman" w:hAnsi="Times New Roman"/>
                <w:sz w:val="24"/>
              </w:rPr>
            </w:pPr>
          </w:p>
        </w:tc>
        <w:tc>
          <w:tcPr>
            <w:tcW w:w="3428" w:type="dxa"/>
            <w:gridSpan w:val="3"/>
            <w:tcBorders>
              <w:left w:val="nil"/>
              <w:bottom w:val="single" w:sz="4" w:space="0" w:color="auto"/>
              <w:right w:val="nil"/>
            </w:tcBorders>
          </w:tcPr>
          <w:p w14:paraId="2D8569BB" w14:textId="77777777" w:rsidR="00872ED0" w:rsidRPr="00872ED0" w:rsidRDefault="00872ED0" w:rsidP="00872ED0">
            <w:pPr>
              <w:bidi w:val="0"/>
              <w:spacing w:after="80"/>
              <w:jc w:val="center"/>
              <w:rPr>
                <w:rFonts w:ascii="Times New Roman" w:eastAsia="Times New Roman" w:hAnsi="Times New Roman"/>
                <w:sz w:val="24"/>
              </w:rPr>
            </w:pPr>
            <w:r w:rsidRPr="00872ED0">
              <w:rPr>
                <w:rFonts w:ascii="Times New Roman" w:eastAsia="Times New Roman" w:hAnsi="Times New Roman"/>
                <w:sz w:val="24"/>
              </w:rPr>
              <w:t>Number of Drugs</w:t>
            </w:r>
          </w:p>
        </w:tc>
        <w:tc>
          <w:tcPr>
            <w:tcW w:w="988" w:type="dxa"/>
            <w:tcBorders>
              <w:left w:val="nil"/>
              <w:bottom w:val="single" w:sz="4" w:space="0" w:color="auto"/>
              <w:right w:val="nil"/>
            </w:tcBorders>
          </w:tcPr>
          <w:p w14:paraId="7235F20A" w14:textId="77777777" w:rsidR="00872ED0" w:rsidRPr="00872ED0" w:rsidRDefault="00872ED0" w:rsidP="00872ED0">
            <w:pPr>
              <w:bidi w:val="0"/>
              <w:spacing w:after="80"/>
              <w:rPr>
                <w:rFonts w:ascii="Times New Roman" w:eastAsia="Times New Roman" w:hAnsi="Times New Roman"/>
                <w:sz w:val="24"/>
              </w:rPr>
            </w:pPr>
          </w:p>
        </w:tc>
        <w:tc>
          <w:tcPr>
            <w:tcW w:w="843" w:type="dxa"/>
            <w:tcBorders>
              <w:left w:val="nil"/>
              <w:bottom w:val="single" w:sz="4" w:space="0" w:color="auto"/>
              <w:right w:val="nil"/>
            </w:tcBorders>
          </w:tcPr>
          <w:p w14:paraId="1A9351F0" w14:textId="77777777" w:rsidR="00872ED0" w:rsidRPr="00872ED0" w:rsidRDefault="00872ED0" w:rsidP="00872ED0">
            <w:pPr>
              <w:bidi w:val="0"/>
              <w:spacing w:after="80"/>
              <w:rPr>
                <w:rFonts w:ascii="Times New Roman" w:eastAsia="Times New Roman" w:hAnsi="Times New Roman"/>
                <w:sz w:val="24"/>
              </w:rPr>
            </w:pPr>
          </w:p>
        </w:tc>
        <w:tc>
          <w:tcPr>
            <w:tcW w:w="976" w:type="dxa"/>
            <w:tcBorders>
              <w:left w:val="nil"/>
              <w:bottom w:val="single" w:sz="4" w:space="0" w:color="auto"/>
              <w:right w:val="nil"/>
            </w:tcBorders>
          </w:tcPr>
          <w:p w14:paraId="20BB11AC" w14:textId="77777777" w:rsidR="00872ED0" w:rsidRPr="00872ED0" w:rsidRDefault="00872ED0" w:rsidP="00872ED0">
            <w:pPr>
              <w:bidi w:val="0"/>
              <w:spacing w:after="80"/>
              <w:rPr>
                <w:rFonts w:ascii="Times New Roman" w:eastAsia="Times New Roman" w:hAnsi="Times New Roman"/>
                <w:sz w:val="24"/>
              </w:rPr>
            </w:pPr>
          </w:p>
        </w:tc>
      </w:tr>
      <w:tr w:rsidR="00872ED0" w:rsidRPr="00872ED0" w14:paraId="33BA8D13" w14:textId="77777777" w:rsidTr="000359BB">
        <w:trPr>
          <w:gridAfter w:val="1"/>
          <w:wAfter w:w="236" w:type="dxa"/>
        </w:trPr>
        <w:tc>
          <w:tcPr>
            <w:tcW w:w="1502" w:type="dxa"/>
            <w:vMerge w:val="restart"/>
            <w:tcBorders>
              <w:left w:val="nil"/>
              <w:bottom w:val="nil"/>
              <w:right w:val="nil"/>
            </w:tcBorders>
          </w:tcPr>
          <w:p w14:paraId="2D078C19" w14:textId="77777777" w:rsidR="00872ED0" w:rsidRPr="00872ED0" w:rsidRDefault="00872ED0" w:rsidP="00872ED0">
            <w:pPr>
              <w:bidi w:val="0"/>
              <w:spacing w:after="80"/>
              <w:rPr>
                <w:rFonts w:ascii="Times New Roman" w:eastAsia="Times New Roman" w:hAnsi="Times New Roman"/>
                <w:sz w:val="24"/>
              </w:rPr>
            </w:pPr>
            <w:r w:rsidRPr="00872ED0">
              <w:rPr>
                <w:rFonts w:ascii="Times New Roman" w:eastAsia="Calibri" w:hAnsi="Times New Roman"/>
                <w:color w:val="000000"/>
                <w:position w:val="-3"/>
                <w:sz w:val="24"/>
              </w:rPr>
              <w:t>Studied factor</w:t>
            </w:r>
          </w:p>
        </w:tc>
        <w:tc>
          <w:tcPr>
            <w:tcW w:w="1401" w:type="dxa"/>
            <w:tcBorders>
              <w:left w:val="nil"/>
              <w:bottom w:val="nil"/>
              <w:right w:val="nil"/>
            </w:tcBorders>
          </w:tcPr>
          <w:p w14:paraId="159671B4" w14:textId="77777777" w:rsidR="00872ED0" w:rsidRPr="00872ED0" w:rsidRDefault="00872ED0" w:rsidP="00872ED0">
            <w:pPr>
              <w:bidi w:val="0"/>
              <w:spacing w:after="80"/>
              <w:jc w:val="center"/>
              <w:rPr>
                <w:rFonts w:ascii="Times New Roman" w:eastAsia="Times New Roman" w:hAnsi="Times New Roman"/>
                <w:sz w:val="24"/>
              </w:rPr>
            </w:pPr>
          </w:p>
        </w:tc>
        <w:tc>
          <w:tcPr>
            <w:tcW w:w="1156" w:type="dxa"/>
            <w:tcBorders>
              <w:left w:val="nil"/>
              <w:bottom w:val="nil"/>
              <w:right w:val="nil"/>
            </w:tcBorders>
            <w:vAlign w:val="center"/>
          </w:tcPr>
          <w:p w14:paraId="4794B8F8"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0 to 4</w:t>
            </w:r>
          </w:p>
        </w:tc>
        <w:tc>
          <w:tcPr>
            <w:tcW w:w="1162" w:type="dxa"/>
            <w:tcBorders>
              <w:left w:val="nil"/>
              <w:bottom w:val="nil"/>
              <w:right w:val="nil"/>
            </w:tcBorders>
            <w:vAlign w:val="center"/>
          </w:tcPr>
          <w:p w14:paraId="2F88CCE0"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5 to 8</w:t>
            </w:r>
          </w:p>
        </w:tc>
        <w:tc>
          <w:tcPr>
            <w:tcW w:w="1110" w:type="dxa"/>
            <w:tcBorders>
              <w:left w:val="nil"/>
              <w:bottom w:val="nil"/>
              <w:right w:val="nil"/>
            </w:tcBorders>
            <w:vAlign w:val="center"/>
          </w:tcPr>
          <w:p w14:paraId="2E286B7E"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&gt; 8</w:t>
            </w:r>
          </w:p>
        </w:tc>
        <w:tc>
          <w:tcPr>
            <w:tcW w:w="988" w:type="dxa"/>
            <w:tcBorders>
              <w:left w:val="nil"/>
              <w:bottom w:val="nil"/>
              <w:right w:val="nil"/>
            </w:tcBorders>
            <w:vAlign w:val="center"/>
          </w:tcPr>
          <w:p w14:paraId="5FB08A80"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χ</w:t>
            </w:r>
            <w:r w:rsidRPr="00872ED0">
              <w:rPr>
                <w:rFonts w:ascii="Times New Roman" w:eastAsia="Calibri" w:hAnsi="Times New Roman"/>
                <w:color w:val="000000"/>
                <w:position w:val="4"/>
                <w:sz w:val="21"/>
                <w:szCs w:val="21"/>
                <w:vertAlign w:val="superscript"/>
              </w:rPr>
              <w:t>2</w:t>
            </w:r>
          </w:p>
        </w:tc>
        <w:tc>
          <w:tcPr>
            <w:tcW w:w="843" w:type="dxa"/>
            <w:tcBorders>
              <w:left w:val="nil"/>
              <w:bottom w:val="nil"/>
              <w:right w:val="nil"/>
            </w:tcBorders>
            <w:vAlign w:val="center"/>
          </w:tcPr>
          <w:p w14:paraId="12BE4684"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i/>
                <w:iCs/>
                <w:color w:val="000000"/>
                <w:position w:val="-3"/>
                <w:sz w:val="24"/>
              </w:rPr>
              <w:t>df</w:t>
            </w:r>
          </w:p>
        </w:tc>
        <w:tc>
          <w:tcPr>
            <w:tcW w:w="976" w:type="dxa"/>
            <w:tcBorders>
              <w:left w:val="nil"/>
              <w:bottom w:val="nil"/>
              <w:right w:val="nil"/>
            </w:tcBorders>
            <w:vAlign w:val="center"/>
          </w:tcPr>
          <w:p w14:paraId="28A3ECA7"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i/>
                <w:iCs/>
                <w:color w:val="000000"/>
                <w:position w:val="-3"/>
                <w:sz w:val="24"/>
              </w:rPr>
              <w:t>p</w:t>
            </w:r>
          </w:p>
        </w:tc>
      </w:tr>
      <w:tr w:rsidR="00872ED0" w:rsidRPr="00872ED0" w14:paraId="5DA7D01B" w14:textId="77777777" w:rsidTr="000359BB">
        <w:trPr>
          <w:gridAfter w:val="1"/>
          <w:wAfter w:w="236" w:type="dxa"/>
        </w:trPr>
        <w:tc>
          <w:tcPr>
            <w:tcW w:w="1502" w:type="dxa"/>
            <w:vMerge/>
            <w:tcBorders>
              <w:top w:val="nil"/>
              <w:left w:val="nil"/>
              <w:bottom w:val="single" w:sz="4" w:space="0" w:color="auto"/>
              <w:right w:val="nil"/>
            </w:tcBorders>
          </w:tcPr>
          <w:p w14:paraId="16C2D38B" w14:textId="77777777" w:rsidR="00872ED0" w:rsidRPr="00872ED0" w:rsidRDefault="00872ED0" w:rsidP="00872ED0">
            <w:pPr>
              <w:bidi w:val="0"/>
              <w:spacing w:after="80"/>
              <w:rPr>
                <w:rFonts w:ascii="Times New Roman" w:eastAsia="Times New Roman" w:hAnsi="Times New Roman"/>
                <w:sz w:val="24"/>
              </w:rPr>
            </w:pPr>
          </w:p>
        </w:tc>
        <w:tc>
          <w:tcPr>
            <w:tcW w:w="1401" w:type="dxa"/>
            <w:tcBorders>
              <w:top w:val="nil"/>
              <w:left w:val="nil"/>
              <w:bottom w:val="single" w:sz="4" w:space="0" w:color="auto"/>
              <w:right w:val="nil"/>
            </w:tcBorders>
          </w:tcPr>
          <w:p w14:paraId="4B3A3378" w14:textId="77777777" w:rsidR="00872ED0" w:rsidRPr="00872ED0" w:rsidRDefault="00872ED0" w:rsidP="00872ED0">
            <w:pPr>
              <w:bidi w:val="0"/>
              <w:spacing w:after="80"/>
              <w:jc w:val="center"/>
              <w:rPr>
                <w:rFonts w:ascii="Times New Roman" w:eastAsia="Times New Roman" w:hAnsi="Times New Roman"/>
                <w:sz w:val="24"/>
              </w:rPr>
            </w:pPr>
          </w:p>
        </w:tc>
        <w:tc>
          <w:tcPr>
            <w:tcW w:w="1156" w:type="dxa"/>
            <w:tcBorders>
              <w:top w:val="nil"/>
              <w:left w:val="nil"/>
              <w:bottom w:val="single" w:sz="4" w:space="0" w:color="auto"/>
              <w:right w:val="nil"/>
            </w:tcBorders>
            <w:vAlign w:val="center"/>
          </w:tcPr>
          <w:p w14:paraId="12D5505F"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Times New Roman" w:eastAsia="Calibri" w:hAnsi="Times New Roman"/>
                <w:color w:val="000000"/>
                <w:position w:val="-3"/>
                <w:sz w:val="24"/>
              </w:rPr>
              <w:t>n(%)</w:t>
            </w:r>
          </w:p>
        </w:tc>
        <w:tc>
          <w:tcPr>
            <w:tcW w:w="1162" w:type="dxa"/>
            <w:tcBorders>
              <w:top w:val="nil"/>
              <w:left w:val="nil"/>
              <w:bottom w:val="single" w:sz="4" w:space="0" w:color="auto"/>
              <w:right w:val="nil"/>
            </w:tcBorders>
            <w:vAlign w:val="center"/>
          </w:tcPr>
          <w:p w14:paraId="1C7914D2"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Times New Roman" w:eastAsia="Calibri" w:hAnsi="Times New Roman"/>
                <w:color w:val="000000"/>
                <w:position w:val="-3"/>
                <w:sz w:val="24"/>
              </w:rPr>
              <w:t>n(%)</w:t>
            </w:r>
          </w:p>
        </w:tc>
        <w:tc>
          <w:tcPr>
            <w:tcW w:w="1110" w:type="dxa"/>
            <w:tcBorders>
              <w:top w:val="nil"/>
              <w:left w:val="nil"/>
              <w:bottom w:val="single" w:sz="4" w:space="0" w:color="auto"/>
              <w:right w:val="nil"/>
            </w:tcBorders>
            <w:vAlign w:val="center"/>
          </w:tcPr>
          <w:p w14:paraId="6C207AA1"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Times New Roman" w:eastAsia="Calibri" w:hAnsi="Times New Roman"/>
                <w:color w:val="000000"/>
                <w:position w:val="-3"/>
                <w:sz w:val="24"/>
              </w:rPr>
              <w:t>n(%)</w:t>
            </w:r>
          </w:p>
        </w:tc>
        <w:tc>
          <w:tcPr>
            <w:tcW w:w="988" w:type="dxa"/>
            <w:tcBorders>
              <w:top w:val="nil"/>
              <w:left w:val="nil"/>
              <w:bottom w:val="single" w:sz="4" w:space="0" w:color="auto"/>
              <w:right w:val="nil"/>
            </w:tcBorders>
          </w:tcPr>
          <w:p w14:paraId="350D5120" w14:textId="77777777" w:rsidR="00872ED0" w:rsidRPr="00872ED0" w:rsidRDefault="00872ED0" w:rsidP="00872ED0">
            <w:pPr>
              <w:bidi w:val="0"/>
              <w:spacing w:after="80"/>
              <w:jc w:val="center"/>
              <w:rPr>
                <w:rFonts w:ascii="Times New Roman" w:eastAsia="Times New Roman" w:hAnsi="Times New Roman"/>
                <w:sz w:val="24"/>
              </w:rPr>
            </w:pPr>
          </w:p>
        </w:tc>
        <w:tc>
          <w:tcPr>
            <w:tcW w:w="843" w:type="dxa"/>
            <w:tcBorders>
              <w:top w:val="nil"/>
              <w:left w:val="nil"/>
              <w:bottom w:val="single" w:sz="4" w:space="0" w:color="auto"/>
              <w:right w:val="nil"/>
            </w:tcBorders>
          </w:tcPr>
          <w:p w14:paraId="5AEDFBFC" w14:textId="77777777" w:rsidR="00872ED0" w:rsidRPr="00872ED0" w:rsidRDefault="00872ED0" w:rsidP="00872ED0">
            <w:pPr>
              <w:bidi w:val="0"/>
              <w:spacing w:after="80"/>
              <w:jc w:val="center"/>
              <w:rPr>
                <w:rFonts w:ascii="Times New Roman" w:eastAsia="Times New Roman" w:hAnsi="Times New Roman"/>
                <w:sz w:val="24"/>
              </w:rPr>
            </w:pPr>
          </w:p>
        </w:tc>
        <w:tc>
          <w:tcPr>
            <w:tcW w:w="976" w:type="dxa"/>
            <w:tcBorders>
              <w:top w:val="nil"/>
              <w:left w:val="nil"/>
              <w:bottom w:val="single" w:sz="4" w:space="0" w:color="auto"/>
              <w:right w:val="nil"/>
            </w:tcBorders>
          </w:tcPr>
          <w:p w14:paraId="76E8D7B2" w14:textId="77777777" w:rsidR="00872ED0" w:rsidRPr="00872ED0" w:rsidRDefault="00872ED0" w:rsidP="00872ED0">
            <w:pPr>
              <w:bidi w:val="0"/>
              <w:spacing w:after="80"/>
              <w:jc w:val="center"/>
              <w:rPr>
                <w:rFonts w:ascii="Times New Roman" w:eastAsia="Times New Roman" w:hAnsi="Times New Roman"/>
                <w:sz w:val="24"/>
              </w:rPr>
            </w:pPr>
          </w:p>
        </w:tc>
      </w:tr>
      <w:tr w:rsidR="00872ED0" w:rsidRPr="00872ED0" w14:paraId="738F7E2A" w14:textId="77777777" w:rsidTr="000359BB">
        <w:trPr>
          <w:gridAfter w:val="1"/>
          <w:wAfter w:w="236" w:type="dxa"/>
        </w:trPr>
        <w:tc>
          <w:tcPr>
            <w:tcW w:w="1502" w:type="dxa"/>
            <w:vMerge w:val="restart"/>
            <w:tcBorders>
              <w:left w:val="nil"/>
              <w:bottom w:val="nil"/>
              <w:right w:val="nil"/>
            </w:tcBorders>
          </w:tcPr>
          <w:p w14:paraId="09E7932C" w14:textId="77777777" w:rsidR="00872ED0" w:rsidRPr="00872ED0" w:rsidRDefault="00872ED0" w:rsidP="00872ED0">
            <w:pPr>
              <w:bidi w:val="0"/>
              <w:spacing w:after="80"/>
              <w:rPr>
                <w:rFonts w:ascii="Times New Roman" w:eastAsia="Times New Roman" w:hAnsi="Times New Roman"/>
                <w:sz w:val="24"/>
              </w:rPr>
            </w:pPr>
            <w:r w:rsidRPr="00872ED0">
              <w:rPr>
                <w:rFonts w:ascii="Times New Roman" w:eastAsia="Times New Roman" w:hAnsi="Times New Roman"/>
                <w:sz w:val="24"/>
              </w:rPr>
              <w:t>Age subgroups</w:t>
            </w:r>
          </w:p>
        </w:tc>
        <w:tc>
          <w:tcPr>
            <w:tcW w:w="1401" w:type="dxa"/>
            <w:tcBorders>
              <w:left w:val="nil"/>
              <w:bottom w:val="nil"/>
              <w:right w:val="nil"/>
            </w:tcBorders>
            <w:vAlign w:val="center"/>
          </w:tcPr>
          <w:p w14:paraId="1405C006"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Calibri" w:eastAsia="Calibri" w:hAnsi="Calibri" w:cs="Arial"/>
                <w:color w:val="000000"/>
                <w:position w:val="-3"/>
              </w:rPr>
              <w:t>65 -70</w:t>
            </w:r>
          </w:p>
        </w:tc>
        <w:tc>
          <w:tcPr>
            <w:tcW w:w="1156" w:type="dxa"/>
            <w:tcBorders>
              <w:left w:val="nil"/>
              <w:bottom w:val="nil"/>
              <w:right w:val="nil"/>
            </w:tcBorders>
            <w:vAlign w:val="center"/>
          </w:tcPr>
          <w:p w14:paraId="3BA47322"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Times New Roman" w:eastAsia="Calibri" w:hAnsi="Times New Roman"/>
                <w:color w:val="000000"/>
                <w:position w:val="-3"/>
                <w:sz w:val="24"/>
              </w:rPr>
              <w:t>88(35.2)</w:t>
            </w:r>
          </w:p>
        </w:tc>
        <w:tc>
          <w:tcPr>
            <w:tcW w:w="1162" w:type="dxa"/>
            <w:tcBorders>
              <w:left w:val="nil"/>
              <w:bottom w:val="nil"/>
              <w:right w:val="nil"/>
            </w:tcBorders>
            <w:vAlign w:val="center"/>
          </w:tcPr>
          <w:p w14:paraId="2EE1A7BC"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Times New Roman" w:eastAsia="Calibri" w:hAnsi="Times New Roman"/>
                <w:color w:val="000000"/>
                <w:position w:val="-3"/>
                <w:sz w:val="24"/>
              </w:rPr>
              <w:t>141(56.4)</w:t>
            </w:r>
          </w:p>
        </w:tc>
        <w:tc>
          <w:tcPr>
            <w:tcW w:w="1110" w:type="dxa"/>
            <w:tcBorders>
              <w:left w:val="nil"/>
              <w:bottom w:val="nil"/>
              <w:right w:val="nil"/>
            </w:tcBorders>
            <w:vAlign w:val="center"/>
          </w:tcPr>
          <w:p w14:paraId="21EC9C9C"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Times New Roman" w:eastAsia="Calibri" w:hAnsi="Times New Roman"/>
                <w:color w:val="000000"/>
                <w:position w:val="-3"/>
                <w:sz w:val="24"/>
              </w:rPr>
              <w:t>21(8.4)</w:t>
            </w:r>
          </w:p>
        </w:tc>
        <w:tc>
          <w:tcPr>
            <w:tcW w:w="988" w:type="dxa"/>
            <w:tcBorders>
              <w:left w:val="nil"/>
              <w:bottom w:val="nil"/>
              <w:right w:val="nil"/>
            </w:tcBorders>
            <w:vAlign w:val="center"/>
          </w:tcPr>
          <w:p w14:paraId="0D40C0D3"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Calibri" w:eastAsia="Calibri" w:hAnsi="Calibri" w:cs="Arial"/>
                <w:color w:val="000000"/>
                <w:position w:val="-3"/>
              </w:rPr>
              <w:t>7.70</w:t>
            </w:r>
          </w:p>
        </w:tc>
        <w:tc>
          <w:tcPr>
            <w:tcW w:w="843" w:type="dxa"/>
            <w:tcBorders>
              <w:left w:val="nil"/>
              <w:bottom w:val="nil"/>
              <w:right w:val="nil"/>
            </w:tcBorders>
            <w:vAlign w:val="center"/>
          </w:tcPr>
          <w:p w14:paraId="08322251"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Calibri" w:eastAsia="Calibri" w:hAnsi="Calibri" w:cs="Arial"/>
                <w:color w:val="000000"/>
                <w:position w:val="-3"/>
              </w:rPr>
              <w:t>6</w:t>
            </w:r>
          </w:p>
        </w:tc>
        <w:tc>
          <w:tcPr>
            <w:tcW w:w="976" w:type="dxa"/>
            <w:tcBorders>
              <w:left w:val="nil"/>
              <w:bottom w:val="nil"/>
              <w:right w:val="nil"/>
            </w:tcBorders>
            <w:vAlign w:val="center"/>
          </w:tcPr>
          <w:p w14:paraId="065B31BB"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Calibri" w:eastAsia="Calibri" w:hAnsi="Calibri" w:cs="Arial"/>
                <w:color w:val="000000"/>
                <w:position w:val="-3"/>
              </w:rPr>
              <w:t>0.261</w:t>
            </w:r>
          </w:p>
        </w:tc>
      </w:tr>
      <w:tr w:rsidR="00872ED0" w:rsidRPr="00872ED0" w14:paraId="662325DC" w14:textId="77777777" w:rsidTr="000359BB">
        <w:trPr>
          <w:gridAfter w:val="1"/>
          <w:wAfter w:w="236" w:type="dxa"/>
        </w:trPr>
        <w:tc>
          <w:tcPr>
            <w:tcW w:w="1502" w:type="dxa"/>
            <w:vMerge/>
            <w:tcBorders>
              <w:top w:val="nil"/>
              <w:left w:val="nil"/>
              <w:bottom w:val="nil"/>
              <w:right w:val="nil"/>
            </w:tcBorders>
          </w:tcPr>
          <w:p w14:paraId="62E80A0A" w14:textId="77777777" w:rsidR="00872ED0" w:rsidRPr="00872ED0" w:rsidRDefault="00872ED0" w:rsidP="00872ED0">
            <w:pPr>
              <w:bidi w:val="0"/>
              <w:spacing w:after="80"/>
              <w:rPr>
                <w:rFonts w:ascii="Times New Roman" w:eastAsia="Times New Roman" w:hAnsi="Times New Roman"/>
                <w:sz w:val="24"/>
              </w:rPr>
            </w:pPr>
          </w:p>
        </w:tc>
        <w:tc>
          <w:tcPr>
            <w:tcW w:w="1401" w:type="dxa"/>
            <w:tcBorders>
              <w:top w:val="nil"/>
              <w:left w:val="nil"/>
              <w:bottom w:val="nil"/>
              <w:right w:val="nil"/>
            </w:tcBorders>
            <w:vAlign w:val="center"/>
          </w:tcPr>
          <w:p w14:paraId="7AD61A57" w14:textId="77777777" w:rsidR="00872ED0" w:rsidRPr="00872ED0" w:rsidRDefault="00872ED0" w:rsidP="00872ED0">
            <w:pPr>
              <w:bidi w:val="0"/>
              <w:jc w:val="center"/>
              <w:rPr>
                <w:rFonts w:ascii="Times New Roman" w:eastAsia="Calibri" w:hAnsi="Times New Roman"/>
                <w:sz w:val="24"/>
              </w:rPr>
            </w:pPr>
            <w:r w:rsidRPr="00872ED0">
              <w:rPr>
                <w:rFonts w:ascii="Calibri" w:eastAsia="Calibri" w:hAnsi="Calibri" w:cs="Arial"/>
                <w:color w:val="000000"/>
                <w:position w:val="-3"/>
              </w:rPr>
              <w:t>71-75</w:t>
            </w:r>
          </w:p>
        </w:tc>
        <w:tc>
          <w:tcPr>
            <w:tcW w:w="1156" w:type="dxa"/>
            <w:tcBorders>
              <w:top w:val="nil"/>
              <w:left w:val="nil"/>
              <w:bottom w:val="nil"/>
              <w:right w:val="nil"/>
            </w:tcBorders>
            <w:vAlign w:val="center"/>
          </w:tcPr>
          <w:p w14:paraId="02BD6D5A"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29(26.4)</w:t>
            </w:r>
          </w:p>
        </w:tc>
        <w:tc>
          <w:tcPr>
            <w:tcW w:w="1162" w:type="dxa"/>
            <w:tcBorders>
              <w:top w:val="nil"/>
              <w:left w:val="nil"/>
              <w:bottom w:val="nil"/>
              <w:right w:val="nil"/>
            </w:tcBorders>
            <w:vAlign w:val="center"/>
          </w:tcPr>
          <w:p w14:paraId="3818BEFB"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69(62.7)</w:t>
            </w:r>
          </w:p>
        </w:tc>
        <w:tc>
          <w:tcPr>
            <w:tcW w:w="1110" w:type="dxa"/>
            <w:tcBorders>
              <w:top w:val="nil"/>
              <w:left w:val="nil"/>
              <w:bottom w:val="nil"/>
              <w:right w:val="nil"/>
            </w:tcBorders>
            <w:vAlign w:val="center"/>
          </w:tcPr>
          <w:p w14:paraId="28638040"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12(10.9)</w:t>
            </w:r>
          </w:p>
        </w:tc>
        <w:tc>
          <w:tcPr>
            <w:tcW w:w="988" w:type="dxa"/>
            <w:tcBorders>
              <w:top w:val="nil"/>
              <w:left w:val="nil"/>
              <w:bottom w:val="nil"/>
              <w:right w:val="nil"/>
            </w:tcBorders>
            <w:vAlign w:val="center"/>
          </w:tcPr>
          <w:p w14:paraId="0C3BD24C" w14:textId="77777777" w:rsidR="00872ED0" w:rsidRPr="00872ED0" w:rsidRDefault="00872ED0" w:rsidP="00872ED0">
            <w:pPr>
              <w:bidi w:val="0"/>
              <w:jc w:val="center"/>
              <w:rPr>
                <w:rFonts w:ascii="Times New Roman" w:eastAsia="Calibri" w:hAnsi="Times New Roman"/>
                <w:sz w:val="24"/>
              </w:rPr>
            </w:pPr>
            <w:r w:rsidRPr="00872ED0">
              <w:rPr>
                <w:rFonts w:ascii="Calibri" w:eastAsia="Calibri" w:hAnsi="Calibri" w:cs="Arial"/>
                <w:color w:val="000000"/>
                <w:position w:val="-3"/>
              </w:rPr>
              <w:t> </w:t>
            </w:r>
          </w:p>
        </w:tc>
        <w:tc>
          <w:tcPr>
            <w:tcW w:w="843" w:type="dxa"/>
            <w:tcBorders>
              <w:top w:val="nil"/>
              <w:left w:val="nil"/>
              <w:bottom w:val="nil"/>
              <w:right w:val="nil"/>
            </w:tcBorders>
            <w:vAlign w:val="center"/>
          </w:tcPr>
          <w:p w14:paraId="6DFF662E" w14:textId="77777777" w:rsidR="00872ED0" w:rsidRPr="00872ED0" w:rsidRDefault="00872ED0" w:rsidP="00872ED0">
            <w:pPr>
              <w:bidi w:val="0"/>
              <w:jc w:val="center"/>
              <w:rPr>
                <w:rFonts w:ascii="Times New Roman" w:eastAsia="Calibri" w:hAnsi="Times New Roman"/>
                <w:sz w:val="24"/>
              </w:rPr>
            </w:pPr>
            <w:r w:rsidRPr="00872ED0">
              <w:rPr>
                <w:rFonts w:ascii="Calibri" w:eastAsia="Calibri" w:hAnsi="Calibri" w:cs="Arial"/>
                <w:color w:val="000000"/>
                <w:position w:val="-3"/>
              </w:rPr>
              <w:t> </w:t>
            </w:r>
          </w:p>
        </w:tc>
        <w:tc>
          <w:tcPr>
            <w:tcW w:w="976" w:type="dxa"/>
            <w:tcBorders>
              <w:top w:val="nil"/>
              <w:left w:val="nil"/>
              <w:bottom w:val="nil"/>
              <w:right w:val="nil"/>
            </w:tcBorders>
            <w:vAlign w:val="center"/>
          </w:tcPr>
          <w:p w14:paraId="79FFD1DE" w14:textId="77777777" w:rsidR="00872ED0" w:rsidRPr="00872ED0" w:rsidRDefault="00872ED0" w:rsidP="00872ED0">
            <w:pPr>
              <w:bidi w:val="0"/>
              <w:jc w:val="center"/>
              <w:rPr>
                <w:rFonts w:ascii="Times New Roman" w:eastAsia="Calibri" w:hAnsi="Times New Roman"/>
                <w:sz w:val="24"/>
              </w:rPr>
            </w:pPr>
            <w:r w:rsidRPr="00872ED0">
              <w:rPr>
                <w:rFonts w:ascii="Calibri" w:eastAsia="Calibri" w:hAnsi="Calibri" w:cs="Arial"/>
                <w:color w:val="000000"/>
                <w:position w:val="-3"/>
              </w:rPr>
              <w:t> </w:t>
            </w:r>
          </w:p>
        </w:tc>
      </w:tr>
      <w:tr w:rsidR="00872ED0" w:rsidRPr="00872ED0" w14:paraId="642F3D38" w14:textId="77777777" w:rsidTr="000359BB">
        <w:trPr>
          <w:gridAfter w:val="1"/>
          <w:wAfter w:w="236" w:type="dxa"/>
        </w:trPr>
        <w:tc>
          <w:tcPr>
            <w:tcW w:w="1502" w:type="dxa"/>
            <w:tcBorders>
              <w:top w:val="nil"/>
              <w:left w:val="nil"/>
              <w:bottom w:val="nil"/>
              <w:right w:val="nil"/>
            </w:tcBorders>
          </w:tcPr>
          <w:p w14:paraId="6D705EA2" w14:textId="77777777" w:rsidR="00872ED0" w:rsidRPr="00872ED0" w:rsidRDefault="00872ED0" w:rsidP="00872ED0">
            <w:pPr>
              <w:bidi w:val="0"/>
              <w:spacing w:after="80"/>
              <w:rPr>
                <w:rFonts w:ascii="Times New Roman" w:eastAsia="Times New Roman" w:hAnsi="Times New Roman"/>
                <w:sz w:val="24"/>
              </w:rPr>
            </w:pPr>
          </w:p>
        </w:tc>
        <w:tc>
          <w:tcPr>
            <w:tcW w:w="1401" w:type="dxa"/>
            <w:tcBorders>
              <w:top w:val="nil"/>
              <w:left w:val="nil"/>
              <w:bottom w:val="nil"/>
              <w:right w:val="nil"/>
            </w:tcBorders>
            <w:vAlign w:val="center"/>
          </w:tcPr>
          <w:p w14:paraId="0AEB5468" w14:textId="77777777" w:rsidR="00872ED0" w:rsidRPr="00872ED0" w:rsidRDefault="00872ED0" w:rsidP="00872ED0">
            <w:pPr>
              <w:bidi w:val="0"/>
              <w:jc w:val="center"/>
              <w:rPr>
                <w:rFonts w:ascii="Times New Roman" w:eastAsia="Calibri" w:hAnsi="Times New Roman"/>
                <w:sz w:val="24"/>
              </w:rPr>
            </w:pPr>
            <w:r w:rsidRPr="00872ED0">
              <w:rPr>
                <w:rFonts w:ascii="Calibri" w:eastAsia="Calibri" w:hAnsi="Calibri" w:cs="Arial"/>
                <w:color w:val="000000"/>
                <w:position w:val="-3"/>
              </w:rPr>
              <w:t>76-80</w:t>
            </w:r>
          </w:p>
        </w:tc>
        <w:tc>
          <w:tcPr>
            <w:tcW w:w="1156" w:type="dxa"/>
            <w:tcBorders>
              <w:top w:val="nil"/>
              <w:left w:val="nil"/>
              <w:bottom w:val="nil"/>
              <w:right w:val="nil"/>
            </w:tcBorders>
            <w:vAlign w:val="center"/>
          </w:tcPr>
          <w:p w14:paraId="0111CE76"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31(27.2)</w:t>
            </w:r>
          </w:p>
        </w:tc>
        <w:tc>
          <w:tcPr>
            <w:tcW w:w="1162" w:type="dxa"/>
            <w:tcBorders>
              <w:top w:val="nil"/>
              <w:left w:val="nil"/>
              <w:bottom w:val="nil"/>
              <w:right w:val="nil"/>
            </w:tcBorders>
            <w:vAlign w:val="center"/>
          </w:tcPr>
          <w:p w14:paraId="232A2C95"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66(57.9)</w:t>
            </w:r>
          </w:p>
        </w:tc>
        <w:tc>
          <w:tcPr>
            <w:tcW w:w="1110" w:type="dxa"/>
            <w:tcBorders>
              <w:top w:val="nil"/>
              <w:left w:val="nil"/>
              <w:bottom w:val="nil"/>
              <w:right w:val="nil"/>
            </w:tcBorders>
            <w:vAlign w:val="center"/>
          </w:tcPr>
          <w:p w14:paraId="23FD0DF3"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color w:val="000000"/>
                <w:position w:val="-3"/>
                <w:sz w:val="24"/>
              </w:rPr>
              <w:t>17(14.9)</w:t>
            </w:r>
          </w:p>
        </w:tc>
        <w:tc>
          <w:tcPr>
            <w:tcW w:w="988" w:type="dxa"/>
            <w:tcBorders>
              <w:top w:val="nil"/>
              <w:left w:val="nil"/>
              <w:bottom w:val="nil"/>
              <w:right w:val="nil"/>
            </w:tcBorders>
            <w:vAlign w:val="center"/>
          </w:tcPr>
          <w:p w14:paraId="3E0CDCA3" w14:textId="77777777" w:rsidR="00872ED0" w:rsidRPr="00872ED0" w:rsidRDefault="00872ED0" w:rsidP="00872ED0">
            <w:pPr>
              <w:bidi w:val="0"/>
              <w:jc w:val="center"/>
              <w:rPr>
                <w:rFonts w:ascii="Times New Roman" w:eastAsia="Calibri" w:hAnsi="Times New Roman"/>
                <w:sz w:val="24"/>
              </w:rPr>
            </w:pPr>
            <w:r w:rsidRPr="00872ED0">
              <w:rPr>
                <w:rFonts w:ascii="Calibri" w:eastAsia="Calibri" w:hAnsi="Calibri" w:cs="Arial"/>
                <w:color w:val="000000"/>
                <w:position w:val="-3"/>
              </w:rPr>
              <w:t> </w:t>
            </w:r>
          </w:p>
        </w:tc>
        <w:tc>
          <w:tcPr>
            <w:tcW w:w="843" w:type="dxa"/>
            <w:tcBorders>
              <w:top w:val="nil"/>
              <w:left w:val="nil"/>
              <w:bottom w:val="nil"/>
              <w:right w:val="nil"/>
            </w:tcBorders>
            <w:vAlign w:val="center"/>
          </w:tcPr>
          <w:p w14:paraId="0E7921A3" w14:textId="77777777" w:rsidR="00872ED0" w:rsidRPr="00872ED0" w:rsidRDefault="00872ED0" w:rsidP="00872ED0">
            <w:pPr>
              <w:bidi w:val="0"/>
              <w:jc w:val="center"/>
              <w:rPr>
                <w:rFonts w:ascii="Times New Roman" w:eastAsia="Calibri" w:hAnsi="Times New Roman"/>
                <w:sz w:val="24"/>
              </w:rPr>
            </w:pPr>
            <w:r w:rsidRPr="00872ED0">
              <w:rPr>
                <w:rFonts w:ascii="Calibri" w:eastAsia="Calibri" w:hAnsi="Calibri" w:cs="Arial"/>
                <w:color w:val="000000"/>
                <w:position w:val="-3"/>
              </w:rPr>
              <w:t> </w:t>
            </w:r>
          </w:p>
        </w:tc>
        <w:tc>
          <w:tcPr>
            <w:tcW w:w="976" w:type="dxa"/>
            <w:tcBorders>
              <w:top w:val="nil"/>
              <w:left w:val="nil"/>
              <w:bottom w:val="nil"/>
              <w:right w:val="nil"/>
            </w:tcBorders>
            <w:vAlign w:val="center"/>
          </w:tcPr>
          <w:p w14:paraId="580C1FDD" w14:textId="77777777" w:rsidR="00872ED0" w:rsidRPr="00872ED0" w:rsidRDefault="00872ED0" w:rsidP="00872ED0">
            <w:pPr>
              <w:bidi w:val="0"/>
              <w:jc w:val="center"/>
              <w:rPr>
                <w:rFonts w:ascii="Times New Roman" w:eastAsia="Calibri" w:hAnsi="Times New Roman"/>
                <w:sz w:val="24"/>
              </w:rPr>
            </w:pPr>
            <w:r w:rsidRPr="00872ED0">
              <w:rPr>
                <w:rFonts w:ascii="Calibri" w:eastAsia="Calibri" w:hAnsi="Calibri" w:cs="Arial"/>
                <w:color w:val="000000"/>
                <w:position w:val="-3"/>
              </w:rPr>
              <w:t> </w:t>
            </w:r>
          </w:p>
        </w:tc>
      </w:tr>
      <w:tr w:rsidR="00872ED0" w:rsidRPr="00872ED0" w14:paraId="6555CD0A" w14:textId="77777777" w:rsidTr="000359BB">
        <w:trPr>
          <w:gridAfter w:val="1"/>
          <w:wAfter w:w="236" w:type="dxa"/>
        </w:trPr>
        <w:tc>
          <w:tcPr>
            <w:tcW w:w="1502" w:type="dxa"/>
            <w:tcBorders>
              <w:top w:val="nil"/>
              <w:left w:val="nil"/>
              <w:bottom w:val="single" w:sz="4" w:space="0" w:color="auto"/>
              <w:right w:val="nil"/>
            </w:tcBorders>
          </w:tcPr>
          <w:p w14:paraId="034C88AE" w14:textId="77777777" w:rsidR="00872ED0" w:rsidRPr="00872ED0" w:rsidRDefault="00872ED0" w:rsidP="00872ED0">
            <w:pPr>
              <w:bidi w:val="0"/>
              <w:spacing w:after="80"/>
              <w:rPr>
                <w:rFonts w:ascii="Times New Roman" w:eastAsia="Times New Roman" w:hAnsi="Times New Roman"/>
                <w:sz w:val="24"/>
              </w:rPr>
            </w:pPr>
          </w:p>
        </w:tc>
        <w:tc>
          <w:tcPr>
            <w:tcW w:w="1401" w:type="dxa"/>
            <w:tcBorders>
              <w:top w:val="nil"/>
              <w:left w:val="nil"/>
              <w:bottom w:val="single" w:sz="4" w:space="0" w:color="auto"/>
              <w:right w:val="nil"/>
            </w:tcBorders>
            <w:vAlign w:val="center"/>
          </w:tcPr>
          <w:p w14:paraId="2A242DF0"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Calibri" w:eastAsia="Calibri" w:hAnsi="Calibri" w:cs="Arial"/>
                <w:color w:val="000000"/>
                <w:position w:val="-3"/>
              </w:rPr>
              <w:t>&gt; 80</w:t>
            </w:r>
          </w:p>
        </w:tc>
        <w:tc>
          <w:tcPr>
            <w:tcW w:w="1156" w:type="dxa"/>
            <w:tcBorders>
              <w:top w:val="nil"/>
              <w:left w:val="nil"/>
              <w:bottom w:val="single" w:sz="4" w:space="0" w:color="auto"/>
              <w:right w:val="nil"/>
            </w:tcBorders>
            <w:vAlign w:val="center"/>
          </w:tcPr>
          <w:p w14:paraId="490328E8"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Times New Roman" w:eastAsia="Calibri" w:hAnsi="Times New Roman"/>
                <w:color w:val="000000"/>
                <w:position w:val="-3"/>
                <w:sz w:val="24"/>
              </w:rPr>
              <w:t>9(34.6)</w:t>
            </w:r>
          </w:p>
        </w:tc>
        <w:tc>
          <w:tcPr>
            <w:tcW w:w="1162" w:type="dxa"/>
            <w:tcBorders>
              <w:top w:val="nil"/>
              <w:left w:val="nil"/>
              <w:bottom w:val="single" w:sz="4" w:space="0" w:color="auto"/>
              <w:right w:val="nil"/>
            </w:tcBorders>
            <w:vAlign w:val="center"/>
          </w:tcPr>
          <w:p w14:paraId="19451929"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Times New Roman" w:eastAsia="Calibri" w:hAnsi="Times New Roman"/>
                <w:color w:val="000000"/>
                <w:position w:val="-3"/>
                <w:sz w:val="24"/>
              </w:rPr>
              <w:t>16(61.5)</w:t>
            </w:r>
          </w:p>
        </w:tc>
        <w:tc>
          <w:tcPr>
            <w:tcW w:w="1110" w:type="dxa"/>
            <w:tcBorders>
              <w:top w:val="nil"/>
              <w:left w:val="nil"/>
              <w:bottom w:val="single" w:sz="4" w:space="0" w:color="auto"/>
              <w:right w:val="nil"/>
            </w:tcBorders>
            <w:vAlign w:val="center"/>
          </w:tcPr>
          <w:p w14:paraId="0AE2FB4F"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Times New Roman" w:eastAsia="Calibri" w:hAnsi="Times New Roman"/>
                <w:color w:val="000000"/>
                <w:position w:val="-3"/>
                <w:sz w:val="24"/>
              </w:rPr>
              <w:t>1(3.9)</w:t>
            </w:r>
          </w:p>
        </w:tc>
        <w:tc>
          <w:tcPr>
            <w:tcW w:w="988" w:type="dxa"/>
            <w:tcBorders>
              <w:top w:val="nil"/>
              <w:left w:val="nil"/>
              <w:bottom w:val="single" w:sz="4" w:space="0" w:color="auto"/>
              <w:right w:val="nil"/>
            </w:tcBorders>
            <w:vAlign w:val="center"/>
          </w:tcPr>
          <w:p w14:paraId="40CFCF21"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Calibri" w:eastAsia="Calibri" w:hAnsi="Calibri" w:cs="Arial"/>
                <w:color w:val="000000"/>
                <w:position w:val="-3"/>
              </w:rPr>
              <w:t> </w:t>
            </w:r>
          </w:p>
        </w:tc>
        <w:tc>
          <w:tcPr>
            <w:tcW w:w="843" w:type="dxa"/>
            <w:tcBorders>
              <w:top w:val="nil"/>
              <w:left w:val="nil"/>
              <w:bottom w:val="single" w:sz="4" w:space="0" w:color="auto"/>
              <w:right w:val="nil"/>
            </w:tcBorders>
            <w:vAlign w:val="center"/>
          </w:tcPr>
          <w:p w14:paraId="7F49FF20"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Calibri" w:eastAsia="Calibri" w:hAnsi="Calibri" w:cs="Arial"/>
                <w:color w:val="000000"/>
                <w:position w:val="-3"/>
              </w:rPr>
              <w:t> </w:t>
            </w:r>
          </w:p>
        </w:tc>
        <w:tc>
          <w:tcPr>
            <w:tcW w:w="976" w:type="dxa"/>
            <w:tcBorders>
              <w:top w:val="nil"/>
              <w:left w:val="nil"/>
              <w:bottom w:val="single" w:sz="4" w:space="0" w:color="auto"/>
              <w:right w:val="nil"/>
            </w:tcBorders>
            <w:vAlign w:val="center"/>
          </w:tcPr>
          <w:p w14:paraId="54CD5C2B" w14:textId="77777777" w:rsidR="00872ED0" w:rsidRPr="00872ED0" w:rsidRDefault="00872ED0" w:rsidP="00872ED0">
            <w:pPr>
              <w:bidi w:val="0"/>
              <w:jc w:val="center"/>
              <w:rPr>
                <w:rFonts w:ascii="Times New Roman" w:eastAsia="Calibri" w:hAnsi="Times New Roman"/>
                <w:color w:val="000000"/>
                <w:position w:val="-3"/>
                <w:sz w:val="24"/>
              </w:rPr>
            </w:pPr>
            <w:r w:rsidRPr="00872ED0">
              <w:rPr>
                <w:rFonts w:ascii="Calibri" w:eastAsia="Calibri" w:hAnsi="Calibri" w:cs="Arial"/>
                <w:color w:val="000000"/>
                <w:position w:val="-3"/>
              </w:rPr>
              <w:t> </w:t>
            </w:r>
          </w:p>
        </w:tc>
      </w:tr>
      <w:tr w:rsidR="00872ED0" w:rsidRPr="00872ED0" w14:paraId="2BC4AE28" w14:textId="77777777" w:rsidTr="000359BB">
        <w:trPr>
          <w:gridAfter w:val="1"/>
          <w:wAfter w:w="236" w:type="dxa"/>
        </w:trPr>
        <w:tc>
          <w:tcPr>
            <w:tcW w:w="1502" w:type="dxa"/>
            <w:vMerge w:val="restart"/>
            <w:tcBorders>
              <w:left w:val="nil"/>
              <w:bottom w:val="nil"/>
              <w:right w:val="nil"/>
            </w:tcBorders>
          </w:tcPr>
          <w:p w14:paraId="27A7D64C" w14:textId="77777777" w:rsidR="00872ED0" w:rsidRPr="00872ED0" w:rsidRDefault="00872ED0" w:rsidP="00872ED0">
            <w:pPr>
              <w:bidi w:val="0"/>
              <w:spacing w:after="80"/>
              <w:rPr>
                <w:rFonts w:ascii="Times New Roman" w:eastAsia="Times New Roman" w:hAnsi="Times New Roman"/>
                <w:sz w:val="24"/>
              </w:rPr>
            </w:pPr>
            <w:r w:rsidRPr="00872ED0">
              <w:rPr>
                <w:rFonts w:ascii="Times New Roman" w:eastAsia="Times New Roman" w:hAnsi="Times New Roman"/>
                <w:sz w:val="24"/>
              </w:rPr>
              <w:t>Residency</w:t>
            </w:r>
          </w:p>
          <w:p w14:paraId="6CD4D708" w14:textId="77777777" w:rsidR="00872ED0" w:rsidRPr="00872ED0" w:rsidRDefault="00872ED0" w:rsidP="00872ED0">
            <w:pPr>
              <w:bidi w:val="0"/>
              <w:spacing w:after="80"/>
              <w:rPr>
                <w:rFonts w:ascii="Times New Roman" w:eastAsia="Times New Roman" w:hAnsi="Times New Roman"/>
                <w:sz w:val="24"/>
              </w:rPr>
            </w:pPr>
          </w:p>
        </w:tc>
        <w:tc>
          <w:tcPr>
            <w:tcW w:w="1401" w:type="dxa"/>
            <w:tcBorders>
              <w:left w:val="nil"/>
              <w:bottom w:val="nil"/>
              <w:right w:val="nil"/>
            </w:tcBorders>
            <w:vAlign w:val="center"/>
          </w:tcPr>
          <w:p w14:paraId="3C4A3B4D"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alone</w:t>
            </w:r>
          </w:p>
        </w:tc>
        <w:tc>
          <w:tcPr>
            <w:tcW w:w="1156" w:type="dxa"/>
            <w:tcBorders>
              <w:left w:val="nil"/>
              <w:bottom w:val="nil"/>
              <w:right w:val="nil"/>
            </w:tcBorders>
            <w:vAlign w:val="center"/>
          </w:tcPr>
          <w:p w14:paraId="06D1DA4F"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9(45)</w:t>
            </w:r>
          </w:p>
        </w:tc>
        <w:tc>
          <w:tcPr>
            <w:tcW w:w="1162" w:type="dxa"/>
            <w:tcBorders>
              <w:left w:val="nil"/>
              <w:bottom w:val="nil"/>
              <w:right w:val="nil"/>
            </w:tcBorders>
            <w:vAlign w:val="center"/>
          </w:tcPr>
          <w:p w14:paraId="3BB0BA4D"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10(50)</w:t>
            </w:r>
          </w:p>
        </w:tc>
        <w:tc>
          <w:tcPr>
            <w:tcW w:w="1110" w:type="dxa"/>
            <w:tcBorders>
              <w:left w:val="nil"/>
              <w:bottom w:val="nil"/>
              <w:right w:val="nil"/>
            </w:tcBorders>
            <w:vAlign w:val="center"/>
          </w:tcPr>
          <w:p w14:paraId="05E7FF42"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1(5)</w:t>
            </w:r>
          </w:p>
        </w:tc>
        <w:tc>
          <w:tcPr>
            <w:tcW w:w="988" w:type="dxa"/>
            <w:tcBorders>
              <w:left w:val="nil"/>
              <w:bottom w:val="nil"/>
              <w:right w:val="nil"/>
            </w:tcBorders>
            <w:vAlign w:val="center"/>
          </w:tcPr>
          <w:p w14:paraId="30382DF1" w14:textId="77777777" w:rsidR="00872ED0" w:rsidRPr="00872ED0" w:rsidRDefault="00872ED0" w:rsidP="00872ED0">
            <w:pPr>
              <w:bidi w:val="0"/>
              <w:jc w:val="right"/>
              <w:rPr>
                <w:rFonts w:ascii="Times New Roman" w:eastAsia="Calibri" w:hAnsi="Times New Roman"/>
                <w:sz w:val="24"/>
              </w:rPr>
            </w:pPr>
            <w:r w:rsidRPr="00872ED0">
              <w:rPr>
                <w:rFonts w:ascii="Times New Roman" w:eastAsia="Calibri" w:hAnsi="Times New Roman"/>
                <w:sz w:val="24"/>
              </w:rPr>
              <w:t>2.03</w:t>
            </w:r>
          </w:p>
        </w:tc>
        <w:tc>
          <w:tcPr>
            <w:tcW w:w="843" w:type="dxa"/>
            <w:tcBorders>
              <w:left w:val="nil"/>
              <w:bottom w:val="nil"/>
              <w:right w:val="nil"/>
            </w:tcBorders>
            <w:vAlign w:val="center"/>
          </w:tcPr>
          <w:p w14:paraId="76473B68" w14:textId="77777777" w:rsidR="00872ED0" w:rsidRPr="00872ED0" w:rsidRDefault="00872ED0" w:rsidP="00872ED0">
            <w:pPr>
              <w:bidi w:val="0"/>
              <w:jc w:val="right"/>
              <w:rPr>
                <w:rFonts w:ascii="Times New Roman" w:eastAsia="Calibri" w:hAnsi="Times New Roman"/>
                <w:sz w:val="24"/>
              </w:rPr>
            </w:pPr>
            <w:r w:rsidRPr="00872ED0">
              <w:rPr>
                <w:rFonts w:ascii="Times New Roman" w:eastAsia="Calibri" w:hAnsi="Times New Roman"/>
                <w:sz w:val="24"/>
              </w:rPr>
              <w:t>2</w:t>
            </w:r>
          </w:p>
        </w:tc>
        <w:tc>
          <w:tcPr>
            <w:tcW w:w="976" w:type="dxa"/>
            <w:tcBorders>
              <w:left w:val="nil"/>
              <w:bottom w:val="nil"/>
              <w:right w:val="nil"/>
            </w:tcBorders>
            <w:vAlign w:val="center"/>
          </w:tcPr>
          <w:p w14:paraId="25BF0237"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0.36</w:t>
            </w:r>
          </w:p>
        </w:tc>
      </w:tr>
      <w:tr w:rsidR="00872ED0" w:rsidRPr="00872ED0" w14:paraId="60A345EB" w14:textId="77777777" w:rsidTr="000359BB">
        <w:trPr>
          <w:gridAfter w:val="1"/>
          <w:wAfter w:w="236" w:type="dxa"/>
        </w:trPr>
        <w:tc>
          <w:tcPr>
            <w:tcW w:w="1502" w:type="dxa"/>
            <w:vMerge/>
            <w:tcBorders>
              <w:top w:val="nil"/>
              <w:left w:val="nil"/>
              <w:bottom w:val="single" w:sz="4" w:space="0" w:color="auto"/>
              <w:right w:val="nil"/>
            </w:tcBorders>
          </w:tcPr>
          <w:p w14:paraId="3359F485" w14:textId="77777777" w:rsidR="00872ED0" w:rsidRPr="00872ED0" w:rsidRDefault="00872ED0" w:rsidP="00872ED0">
            <w:pPr>
              <w:bidi w:val="0"/>
              <w:spacing w:after="80"/>
              <w:rPr>
                <w:rFonts w:ascii="Times New Roman" w:eastAsia="Times New Roman" w:hAnsi="Times New Roman"/>
                <w:sz w:val="24"/>
              </w:rPr>
            </w:pPr>
          </w:p>
        </w:tc>
        <w:tc>
          <w:tcPr>
            <w:tcW w:w="1401" w:type="dxa"/>
            <w:tcBorders>
              <w:top w:val="nil"/>
              <w:left w:val="nil"/>
              <w:bottom w:val="single" w:sz="4" w:space="0" w:color="auto"/>
              <w:right w:val="nil"/>
            </w:tcBorders>
            <w:vAlign w:val="center"/>
          </w:tcPr>
          <w:p w14:paraId="1D0670CE"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With family</w:t>
            </w:r>
          </w:p>
        </w:tc>
        <w:tc>
          <w:tcPr>
            <w:tcW w:w="1156" w:type="dxa"/>
            <w:tcBorders>
              <w:top w:val="nil"/>
              <w:left w:val="nil"/>
              <w:bottom w:val="single" w:sz="4" w:space="0" w:color="auto"/>
              <w:right w:val="nil"/>
            </w:tcBorders>
            <w:vAlign w:val="center"/>
          </w:tcPr>
          <w:p w14:paraId="1B224430"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148(30.9)</w:t>
            </w:r>
          </w:p>
        </w:tc>
        <w:tc>
          <w:tcPr>
            <w:tcW w:w="1162" w:type="dxa"/>
            <w:tcBorders>
              <w:top w:val="nil"/>
              <w:left w:val="nil"/>
              <w:bottom w:val="single" w:sz="4" w:space="0" w:color="auto"/>
              <w:right w:val="nil"/>
            </w:tcBorders>
            <w:vAlign w:val="center"/>
          </w:tcPr>
          <w:p w14:paraId="0C9EA581"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282(58.7)</w:t>
            </w:r>
          </w:p>
        </w:tc>
        <w:tc>
          <w:tcPr>
            <w:tcW w:w="1110" w:type="dxa"/>
            <w:tcBorders>
              <w:top w:val="nil"/>
              <w:left w:val="nil"/>
              <w:bottom w:val="single" w:sz="4" w:space="0" w:color="auto"/>
              <w:right w:val="nil"/>
            </w:tcBorders>
            <w:vAlign w:val="center"/>
          </w:tcPr>
          <w:p w14:paraId="3D4004F4"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50(10.4)</w:t>
            </w:r>
          </w:p>
        </w:tc>
        <w:tc>
          <w:tcPr>
            <w:tcW w:w="988" w:type="dxa"/>
            <w:tcBorders>
              <w:top w:val="nil"/>
              <w:left w:val="nil"/>
              <w:bottom w:val="single" w:sz="4" w:space="0" w:color="auto"/>
              <w:right w:val="nil"/>
            </w:tcBorders>
            <w:vAlign w:val="center"/>
          </w:tcPr>
          <w:p w14:paraId="5C0ADC3B" w14:textId="77777777" w:rsidR="00872ED0" w:rsidRPr="00872ED0" w:rsidRDefault="00872ED0" w:rsidP="00872ED0">
            <w:pPr>
              <w:bidi w:val="0"/>
              <w:jc w:val="right"/>
              <w:rPr>
                <w:rFonts w:ascii="Times New Roman" w:eastAsia="Calibri" w:hAnsi="Times New Roman"/>
                <w:sz w:val="24"/>
              </w:rPr>
            </w:pPr>
          </w:p>
        </w:tc>
        <w:tc>
          <w:tcPr>
            <w:tcW w:w="843" w:type="dxa"/>
            <w:tcBorders>
              <w:top w:val="nil"/>
              <w:left w:val="nil"/>
              <w:bottom w:val="single" w:sz="4" w:space="0" w:color="auto"/>
              <w:right w:val="nil"/>
            </w:tcBorders>
            <w:vAlign w:val="center"/>
          </w:tcPr>
          <w:p w14:paraId="27AFAA3D" w14:textId="77777777" w:rsidR="00872ED0" w:rsidRPr="00872ED0" w:rsidRDefault="00872ED0" w:rsidP="00872ED0">
            <w:pPr>
              <w:bidi w:val="0"/>
              <w:jc w:val="right"/>
              <w:rPr>
                <w:rFonts w:ascii="Times New Roman" w:eastAsia="Calibri" w:hAnsi="Times New Roman"/>
                <w:sz w:val="24"/>
              </w:rPr>
            </w:pPr>
          </w:p>
        </w:tc>
        <w:tc>
          <w:tcPr>
            <w:tcW w:w="976" w:type="dxa"/>
            <w:tcBorders>
              <w:top w:val="nil"/>
              <w:left w:val="nil"/>
              <w:bottom w:val="single" w:sz="4" w:space="0" w:color="auto"/>
              <w:right w:val="nil"/>
            </w:tcBorders>
            <w:vAlign w:val="center"/>
          </w:tcPr>
          <w:p w14:paraId="1922A1BB" w14:textId="77777777" w:rsidR="00872ED0" w:rsidRPr="00872ED0" w:rsidRDefault="00872ED0" w:rsidP="00872ED0">
            <w:pPr>
              <w:bidi w:val="0"/>
              <w:jc w:val="center"/>
              <w:rPr>
                <w:rFonts w:ascii="Times New Roman" w:eastAsia="Calibri" w:hAnsi="Times New Roman"/>
                <w:sz w:val="24"/>
              </w:rPr>
            </w:pPr>
          </w:p>
        </w:tc>
      </w:tr>
      <w:tr w:rsidR="00872ED0" w:rsidRPr="00872ED0" w14:paraId="4B1B945B" w14:textId="77777777" w:rsidTr="000359BB">
        <w:trPr>
          <w:gridAfter w:val="1"/>
          <w:wAfter w:w="236" w:type="dxa"/>
        </w:trPr>
        <w:tc>
          <w:tcPr>
            <w:tcW w:w="1502" w:type="dxa"/>
            <w:vMerge w:val="restart"/>
            <w:tcBorders>
              <w:left w:val="nil"/>
              <w:bottom w:val="nil"/>
              <w:right w:val="nil"/>
            </w:tcBorders>
          </w:tcPr>
          <w:p w14:paraId="72BE310B" w14:textId="77777777" w:rsidR="00872ED0" w:rsidRPr="00872ED0" w:rsidRDefault="00872ED0" w:rsidP="00872ED0">
            <w:pPr>
              <w:bidi w:val="0"/>
              <w:spacing w:after="80"/>
              <w:rPr>
                <w:rFonts w:ascii="Times New Roman" w:eastAsia="Times New Roman" w:hAnsi="Times New Roman"/>
                <w:sz w:val="24"/>
              </w:rPr>
            </w:pPr>
            <w:r w:rsidRPr="00872ED0">
              <w:rPr>
                <w:rFonts w:ascii="Times New Roman" w:eastAsia="Times New Roman" w:hAnsi="Times New Roman"/>
                <w:sz w:val="24"/>
              </w:rPr>
              <w:t>Social status</w:t>
            </w:r>
          </w:p>
        </w:tc>
        <w:tc>
          <w:tcPr>
            <w:tcW w:w="1401" w:type="dxa"/>
            <w:tcBorders>
              <w:left w:val="nil"/>
              <w:bottom w:val="nil"/>
              <w:right w:val="nil"/>
            </w:tcBorders>
            <w:shd w:val="clear" w:color="000000" w:fill="auto"/>
          </w:tcPr>
          <w:p w14:paraId="056C69B0"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married</w:t>
            </w:r>
          </w:p>
        </w:tc>
        <w:tc>
          <w:tcPr>
            <w:tcW w:w="1156" w:type="dxa"/>
            <w:tcBorders>
              <w:left w:val="nil"/>
              <w:bottom w:val="nil"/>
              <w:right w:val="nil"/>
            </w:tcBorders>
            <w:vAlign w:val="center"/>
          </w:tcPr>
          <w:p w14:paraId="2B1F2DA0"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120(32.3)</w:t>
            </w:r>
          </w:p>
        </w:tc>
        <w:tc>
          <w:tcPr>
            <w:tcW w:w="1162" w:type="dxa"/>
            <w:tcBorders>
              <w:left w:val="nil"/>
              <w:bottom w:val="nil"/>
              <w:right w:val="nil"/>
            </w:tcBorders>
            <w:vAlign w:val="center"/>
          </w:tcPr>
          <w:p w14:paraId="66261ECD"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215(57.9)</w:t>
            </w:r>
          </w:p>
        </w:tc>
        <w:tc>
          <w:tcPr>
            <w:tcW w:w="1110" w:type="dxa"/>
            <w:tcBorders>
              <w:left w:val="nil"/>
              <w:bottom w:val="nil"/>
              <w:right w:val="nil"/>
            </w:tcBorders>
            <w:vAlign w:val="center"/>
          </w:tcPr>
          <w:p w14:paraId="5F7889D8"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35(9.4)</w:t>
            </w:r>
          </w:p>
        </w:tc>
        <w:tc>
          <w:tcPr>
            <w:tcW w:w="988" w:type="dxa"/>
            <w:tcBorders>
              <w:left w:val="nil"/>
              <w:bottom w:val="nil"/>
              <w:right w:val="nil"/>
            </w:tcBorders>
            <w:vAlign w:val="center"/>
          </w:tcPr>
          <w:p w14:paraId="2E4D0879"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6.68</w:t>
            </w:r>
          </w:p>
        </w:tc>
        <w:tc>
          <w:tcPr>
            <w:tcW w:w="843" w:type="dxa"/>
            <w:tcBorders>
              <w:left w:val="nil"/>
              <w:bottom w:val="nil"/>
              <w:right w:val="nil"/>
            </w:tcBorders>
            <w:vAlign w:val="center"/>
          </w:tcPr>
          <w:p w14:paraId="5C4ADE1A"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6</w:t>
            </w:r>
          </w:p>
        </w:tc>
        <w:tc>
          <w:tcPr>
            <w:tcW w:w="976" w:type="dxa"/>
            <w:tcBorders>
              <w:left w:val="nil"/>
              <w:bottom w:val="nil"/>
              <w:right w:val="nil"/>
            </w:tcBorders>
            <w:vAlign w:val="center"/>
          </w:tcPr>
          <w:p w14:paraId="3F37649C"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0.35</w:t>
            </w:r>
          </w:p>
        </w:tc>
      </w:tr>
      <w:tr w:rsidR="00872ED0" w:rsidRPr="00872ED0" w14:paraId="59606E9E" w14:textId="77777777" w:rsidTr="000359BB">
        <w:trPr>
          <w:gridAfter w:val="1"/>
          <w:wAfter w:w="236" w:type="dxa"/>
        </w:trPr>
        <w:tc>
          <w:tcPr>
            <w:tcW w:w="1502" w:type="dxa"/>
            <w:vMerge/>
            <w:tcBorders>
              <w:top w:val="nil"/>
              <w:left w:val="nil"/>
              <w:bottom w:val="nil"/>
              <w:right w:val="nil"/>
            </w:tcBorders>
          </w:tcPr>
          <w:p w14:paraId="7C173F2C" w14:textId="77777777" w:rsidR="00872ED0" w:rsidRPr="00872ED0" w:rsidRDefault="00872ED0" w:rsidP="00872ED0">
            <w:pPr>
              <w:bidi w:val="0"/>
              <w:spacing w:after="80"/>
              <w:rPr>
                <w:rFonts w:ascii="Times New Roman" w:eastAsia="Times New Roman" w:hAnsi="Times New Roman"/>
                <w:sz w:val="24"/>
              </w:rPr>
            </w:pPr>
          </w:p>
        </w:tc>
        <w:tc>
          <w:tcPr>
            <w:tcW w:w="1401" w:type="dxa"/>
            <w:tcBorders>
              <w:top w:val="nil"/>
              <w:left w:val="nil"/>
              <w:bottom w:val="nil"/>
              <w:right w:val="nil"/>
            </w:tcBorders>
            <w:shd w:val="clear" w:color="000000" w:fill="auto"/>
          </w:tcPr>
          <w:p w14:paraId="22DF6C34"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widow</w:t>
            </w:r>
          </w:p>
        </w:tc>
        <w:tc>
          <w:tcPr>
            <w:tcW w:w="1156" w:type="dxa"/>
            <w:tcBorders>
              <w:top w:val="nil"/>
              <w:left w:val="nil"/>
              <w:bottom w:val="nil"/>
              <w:right w:val="nil"/>
            </w:tcBorders>
            <w:vAlign w:val="center"/>
          </w:tcPr>
          <w:p w14:paraId="7046CC0C"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29(26.6)</w:t>
            </w:r>
          </w:p>
        </w:tc>
        <w:tc>
          <w:tcPr>
            <w:tcW w:w="1162" w:type="dxa"/>
            <w:tcBorders>
              <w:top w:val="nil"/>
              <w:left w:val="nil"/>
              <w:bottom w:val="nil"/>
              <w:right w:val="nil"/>
            </w:tcBorders>
            <w:vAlign w:val="center"/>
          </w:tcPr>
          <w:p w14:paraId="670EDB4C"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68(62.4)</w:t>
            </w:r>
          </w:p>
        </w:tc>
        <w:tc>
          <w:tcPr>
            <w:tcW w:w="1110" w:type="dxa"/>
            <w:tcBorders>
              <w:top w:val="nil"/>
              <w:left w:val="nil"/>
              <w:bottom w:val="nil"/>
              <w:right w:val="nil"/>
            </w:tcBorders>
            <w:vAlign w:val="center"/>
          </w:tcPr>
          <w:p w14:paraId="3FFFE506"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12(11)</w:t>
            </w:r>
          </w:p>
        </w:tc>
        <w:tc>
          <w:tcPr>
            <w:tcW w:w="988" w:type="dxa"/>
            <w:tcBorders>
              <w:top w:val="nil"/>
              <w:left w:val="nil"/>
              <w:bottom w:val="nil"/>
              <w:right w:val="nil"/>
            </w:tcBorders>
            <w:vAlign w:val="center"/>
          </w:tcPr>
          <w:p w14:paraId="5701FF07" w14:textId="77777777" w:rsidR="00872ED0" w:rsidRPr="00872ED0" w:rsidRDefault="00872ED0" w:rsidP="00872ED0">
            <w:pPr>
              <w:bidi w:val="0"/>
              <w:jc w:val="right"/>
              <w:rPr>
                <w:rFonts w:ascii="Times New Roman" w:eastAsia="Calibri" w:hAnsi="Times New Roman"/>
                <w:color w:val="000000"/>
                <w:position w:val="-3"/>
                <w:sz w:val="24"/>
              </w:rPr>
            </w:pPr>
          </w:p>
        </w:tc>
        <w:tc>
          <w:tcPr>
            <w:tcW w:w="843" w:type="dxa"/>
            <w:tcBorders>
              <w:top w:val="nil"/>
              <w:left w:val="nil"/>
              <w:bottom w:val="nil"/>
              <w:right w:val="nil"/>
            </w:tcBorders>
            <w:vAlign w:val="center"/>
          </w:tcPr>
          <w:p w14:paraId="02A1A64F" w14:textId="77777777" w:rsidR="00872ED0" w:rsidRPr="00872ED0" w:rsidRDefault="00872ED0" w:rsidP="00872ED0">
            <w:pPr>
              <w:bidi w:val="0"/>
              <w:jc w:val="right"/>
              <w:rPr>
                <w:rFonts w:ascii="Times New Roman" w:eastAsia="Calibri" w:hAnsi="Times New Roman"/>
                <w:color w:val="000000"/>
                <w:position w:val="-3"/>
                <w:sz w:val="24"/>
              </w:rPr>
            </w:pPr>
          </w:p>
        </w:tc>
        <w:tc>
          <w:tcPr>
            <w:tcW w:w="976" w:type="dxa"/>
            <w:tcBorders>
              <w:top w:val="nil"/>
              <w:left w:val="nil"/>
              <w:bottom w:val="nil"/>
              <w:right w:val="nil"/>
            </w:tcBorders>
            <w:vAlign w:val="center"/>
          </w:tcPr>
          <w:p w14:paraId="0E75D45B" w14:textId="77777777" w:rsidR="00872ED0" w:rsidRPr="00872ED0" w:rsidRDefault="00872ED0" w:rsidP="00872ED0">
            <w:pPr>
              <w:bidi w:val="0"/>
              <w:jc w:val="center"/>
              <w:rPr>
                <w:rFonts w:ascii="Times New Roman" w:eastAsia="Calibri" w:hAnsi="Times New Roman"/>
                <w:color w:val="000000"/>
                <w:position w:val="-3"/>
                <w:sz w:val="24"/>
              </w:rPr>
            </w:pPr>
          </w:p>
        </w:tc>
      </w:tr>
      <w:tr w:rsidR="00872ED0" w:rsidRPr="00872ED0" w14:paraId="151084EB" w14:textId="77777777" w:rsidTr="000359BB">
        <w:trPr>
          <w:gridAfter w:val="1"/>
          <w:wAfter w:w="236" w:type="dxa"/>
        </w:trPr>
        <w:tc>
          <w:tcPr>
            <w:tcW w:w="1502" w:type="dxa"/>
            <w:vMerge/>
            <w:tcBorders>
              <w:top w:val="nil"/>
              <w:left w:val="nil"/>
              <w:bottom w:val="nil"/>
              <w:right w:val="nil"/>
            </w:tcBorders>
          </w:tcPr>
          <w:p w14:paraId="63807FC8" w14:textId="77777777" w:rsidR="00872ED0" w:rsidRPr="00872ED0" w:rsidRDefault="00872ED0" w:rsidP="00872ED0">
            <w:pPr>
              <w:bidi w:val="0"/>
              <w:spacing w:after="80"/>
              <w:rPr>
                <w:rFonts w:ascii="Times New Roman" w:eastAsia="Times New Roman" w:hAnsi="Times New Roman"/>
                <w:sz w:val="24"/>
              </w:rPr>
            </w:pPr>
          </w:p>
        </w:tc>
        <w:tc>
          <w:tcPr>
            <w:tcW w:w="1401" w:type="dxa"/>
            <w:tcBorders>
              <w:top w:val="nil"/>
              <w:left w:val="nil"/>
              <w:bottom w:val="nil"/>
              <w:right w:val="nil"/>
            </w:tcBorders>
            <w:shd w:val="clear" w:color="000000" w:fill="auto"/>
          </w:tcPr>
          <w:p w14:paraId="53B31A6F"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single</w:t>
            </w:r>
          </w:p>
        </w:tc>
        <w:tc>
          <w:tcPr>
            <w:tcW w:w="1156" w:type="dxa"/>
            <w:tcBorders>
              <w:top w:val="nil"/>
              <w:left w:val="nil"/>
              <w:bottom w:val="nil"/>
              <w:right w:val="nil"/>
            </w:tcBorders>
            <w:vAlign w:val="center"/>
          </w:tcPr>
          <w:p w14:paraId="1909FB0E"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6(42.8)</w:t>
            </w:r>
          </w:p>
        </w:tc>
        <w:tc>
          <w:tcPr>
            <w:tcW w:w="1162" w:type="dxa"/>
            <w:tcBorders>
              <w:top w:val="nil"/>
              <w:left w:val="nil"/>
              <w:bottom w:val="nil"/>
              <w:right w:val="nil"/>
            </w:tcBorders>
            <w:vAlign w:val="center"/>
          </w:tcPr>
          <w:p w14:paraId="2EF0FCB0"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6(42.8)</w:t>
            </w:r>
          </w:p>
        </w:tc>
        <w:tc>
          <w:tcPr>
            <w:tcW w:w="1110" w:type="dxa"/>
            <w:tcBorders>
              <w:top w:val="nil"/>
              <w:left w:val="nil"/>
              <w:bottom w:val="nil"/>
              <w:right w:val="nil"/>
            </w:tcBorders>
            <w:vAlign w:val="center"/>
          </w:tcPr>
          <w:p w14:paraId="6E1AB30B"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2(14.2)</w:t>
            </w:r>
          </w:p>
        </w:tc>
        <w:tc>
          <w:tcPr>
            <w:tcW w:w="988" w:type="dxa"/>
            <w:tcBorders>
              <w:top w:val="nil"/>
              <w:left w:val="nil"/>
              <w:bottom w:val="nil"/>
              <w:right w:val="nil"/>
            </w:tcBorders>
            <w:vAlign w:val="center"/>
          </w:tcPr>
          <w:p w14:paraId="1153954D" w14:textId="77777777" w:rsidR="00872ED0" w:rsidRPr="00872ED0" w:rsidRDefault="00872ED0" w:rsidP="00872ED0">
            <w:pPr>
              <w:bidi w:val="0"/>
              <w:jc w:val="center"/>
              <w:rPr>
                <w:rFonts w:ascii="Times New Roman" w:eastAsia="Calibri" w:hAnsi="Times New Roman"/>
                <w:sz w:val="24"/>
              </w:rPr>
            </w:pPr>
          </w:p>
        </w:tc>
        <w:tc>
          <w:tcPr>
            <w:tcW w:w="843" w:type="dxa"/>
            <w:tcBorders>
              <w:top w:val="nil"/>
              <w:left w:val="nil"/>
              <w:bottom w:val="nil"/>
              <w:right w:val="nil"/>
            </w:tcBorders>
            <w:vAlign w:val="center"/>
          </w:tcPr>
          <w:p w14:paraId="4E935874" w14:textId="77777777" w:rsidR="00872ED0" w:rsidRPr="00872ED0" w:rsidRDefault="00872ED0" w:rsidP="00872ED0">
            <w:pPr>
              <w:bidi w:val="0"/>
              <w:jc w:val="center"/>
              <w:rPr>
                <w:rFonts w:ascii="Times New Roman" w:eastAsia="Calibri" w:hAnsi="Times New Roman"/>
                <w:sz w:val="24"/>
              </w:rPr>
            </w:pPr>
          </w:p>
        </w:tc>
        <w:tc>
          <w:tcPr>
            <w:tcW w:w="976" w:type="dxa"/>
            <w:tcBorders>
              <w:top w:val="nil"/>
              <w:left w:val="nil"/>
              <w:bottom w:val="nil"/>
              <w:right w:val="nil"/>
            </w:tcBorders>
            <w:vAlign w:val="center"/>
          </w:tcPr>
          <w:p w14:paraId="05B53DCD" w14:textId="77777777" w:rsidR="00872ED0" w:rsidRPr="00872ED0" w:rsidRDefault="00872ED0" w:rsidP="00872ED0">
            <w:pPr>
              <w:bidi w:val="0"/>
              <w:jc w:val="center"/>
              <w:rPr>
                <w:rFonts w:ascii="Times New Roman" w:eastAsia="Calibri" w:hAnsi="Times New Roman"/>
                <w:sz w:val="24"/>
              </w:rPr>
            </w:pPr>
          </w:p>
        </w:tc>
      </w:tr>
      <w:tr w:rsidR="00872ED0" w:rsidRPr="00872ED0" w14:paraId="7BE1D37A" w14:textId="77777777" w:rsidTr="000359BB">
        <w:trPr>
          <w:gridAfter w:val="1"/>
          <w:wAfter w:w="236" w:type="dxa"/>
        </w:trPr>
        <w:tc>
          <w:tcPr>
            <w:tcW w:w="1502" w:type="dxa"/>
            <w:tcBorders>
              <w:top w:val="nil"/>
              <w:left w:val="nil"/>
              <w:bottom w:val="single" w:sz="4" w:space="0" w:color="auto"/>
              <w:right w:val="nil"/>
            </w:tcBorders>
          </w:tcPr>
          <w:p w14:paraId="35C7DBA0" w14:textId="77777777" w:rsidR="00872ED0" w:rsidRPr="00872ED0" w:rsidRDefault="00872ED0" w:rsidP="00872ED0">
            <w:pPr>
              <w:bidi w:val="0"/>
              <w:spacing w:after="80"/>
              <w:rPr>
                <w:rFonts w:ascii="Times New Roman" w:eastAsia="Times New Roman" w:hAnsi="Times New Roman"/>
                <w:sz w:val="24"/>
              </w:rPr>
            </w:pPr>
          </w:p>
        </w:tc>
        <w:tc>
          <w:tcPr>
            <w:tcW w:w="1401" w:type="dxa"/>
            <w:tcBorders>
              <w:top w:val="nil"/>
              <w:left w:val="nil"/>
              <w:right w:val="nil"/>
            </w:tcBorders>
            <w:shd w:val="clear" w:color="000000" w:fill="auto"/>
          </w:tcPr>
          <w:p w14:paraId="4F416210"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divorced</w:t>
            </w:r>
          </w:p>
        </w:tc>
        <w:tc>
          <w:tcPr>
            <w:tcW w:w="1156" w:type="dxa"/>
            <w:tcBorders>
              <w:top w:val="nil"/>
              <w:left w:val="nil"/>
              <w:right w:val="nil"/>
            </w:tcBorders>
            <w:vAlign w:val="center"/>
          </w:tcPr>
          <w:p w14:paraId="1A5BF0F5"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2(33.3)</w:t>
            </w:r>
          </w:p>
        </w:tc>
        <w:tc>
          <w:tcPr>
            <w:tcW w:w="1162" w:type="dxa"/>
            <w:tcBorders>
              <w:top w:val="nil"/>
              <w:left w:val="nil"/>
              <w:right w:val="nil"/>
            </w:tcBorders>
            <w:vAlign w:val="center"/>
          </w:tcPr>
          <w:p w14:paraId="5437A51E"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2(33.3)</w:t>
            </w:r>
          </w:p>
        </w:tc>
        <w:tc>
          <w:tcPr>
            <w:tcW w:w="1110" w:type="dxa"/>
            <w:tcBorders>
              <w:top w:val="nil"/>
              <w:left w:val="nil"/>
              <w:right w:val="nil"/>
            </w:tcBorders>
            <w:vAlign w:val="center"/>
          </w:tcPr>
          <w:p w14:paraId="75C65FFD" w14:textId="77777777" w:rsidR="00872ED0" w:rsidRPr="00872ED0" w:rsidRDefault="00872ED0" w:rsidP="00872ED0">
            <w:pPr>
              <w:bidi w:val="0"/>
              <w:jc w:val="center"/>
              <w:rPr>
                <w:rFonts w:ascii="Times New Roman" w:eastAsia="Calibri" w:hAnsi="Times New Roman"/>
                <w:sz w:val="24"/>
              </w:rPr>
            </w:pPr>
            <w:r w:rsidRPr="00872ED0">
              <w:rPr>
                <w:rFonts w:ascii="Times New Roman" w:eastAsia="Calibri" w:hAnsi="Times New Roman"/>
                <w:sz w:val="24"/>
              </w:rPr>
              <w:t>2(33.3)</w:t>
            </w:r>
          </w:p>
        </w:tc>
        <w:tc>
          <w:tcPr>
            <w:tcW w:w="988" w:type="dxa"/>
            <w:tcBorders>
              <w:top w:val="nil"/>
              <w:left w:val="nil"/>
              <w:right w:val="nil"/>
            </w:tcBorders>
            <w:vAlign w:val="center"/>
          </w:tcPr>
          <w:p w14:paraId="565D62EC" w14:textId="77777777" w:rsidR="00872ED0" w:rsidRPr="00872ED0" w:rsidRDefault="00872ED0" w:rsidP="00872ED0">
            <w:pPr>
              <w:bidi w:val="0"/>
              <w:jc w:val="center"/>
              <w:rPr>
                <w:rFonts w:ascii="Times New Roman" w:eastAsia="Calibri" w:hAnsi="Times New Roman"/>
                <w:sz w:val="24"/>
              </w:rPr>
            </w:pPr>
          </w:p>
        </w:tc>
        <w:tc>
          <w:tcPr>
            <w:tcW w:w="843" w:type="dxa"/>
            <w:tcBorders>
              <w:top w:val="nil"/>
              <w:left w:val="nil"/>
              <w:right w:val="nil"/>
            </w:tcBorders>
            <w:vAlign w:val="center"/>
          </w:tcPr>
          <w:p w14:paraId="57A8D4DE" w14:textId="77777777" w:rsidR="00872ED0" w:rsidRPr="00872ED0" w:rsidRDefault="00872ED0" w:rsidP="00872ED0">
            <w:pPr>
              <w:bidi w:val="0"/>
              <w:jc w:val="center"/>
              <w:rPr>
                <w:rFonts w:ascii="Times New Roman" w:eastAsia="Calibri" w:hAnsi="Times New Roman"/>
                <w:sz w:val="24"/>
              </w:rPr>
            </w:pPr>
          </w:p>
        </w:tc>
        <w:tc>
          <w:tcPr>
            <w:tcW w:w="976" w:type="dxa"/>
            <w:tcBorders>
              <w:top w:val="nil"/>
              <w:left w:val="nil"/>
              <w:right w:val="nil"/>
            </w:tcBorders>
            <w:vAlign w:val="center"/>
          </w:tcPr>
          <w:p w14:paraId="02FB4063" w14:textId="77777777" w:rsidR="00872ED0" w:rsidRPr="00872ED0" w:rsidRDefault="00872ED0" w:rsidP="00872ED0">
            <w:pPr>
              <w:bidi w:val="0"/>
              <w:jc w:val="center"/>
              <w:rPr>
                <w:rFonts w:ascii="Times New Roman" w:eastAsia="Calibri" w:hAnsi="Times New Roman"/>
                <w:sz w:val="24"/>
              </w:rPr>
            </w:pPr>
          </w:p>
        </w:tc>
      </w:tr>
    </w:tbl>
    <w:p w14:paraId="217AF466" w14:textId="77777777" w:rsidR="00FD37A7" w:rsidRDefault="00FD37A7" w:rsidP="00872ED0">
      <w:pPr>
        <w:bidi w:val="0"/>
        <w:rPr>
          <w:lang w:bidi="ar-KW"/>
        </w:rPr>
      </w:pPr>
    </w:p>
    <w:p w14:paraId="04FEA807" w14:textId="77777777" w:rsidR="00872ED0" w:rsidRDefault="00872ED0" w:rsidP="00872ED0">
      <w:pPr>
        <w:bidi w:val="0"/>
        <w:rPr>
          <w:lang w:bidi="ar-KW"/>
        </w:rPr>
      </w:pPr>
    </w:p>
    <w:p w14:paraId="3880C625" w14:textId="77777777" w:rsidR="00872ED0" w:rsidRDefault="00872ED0" w:rsidP="00872ED0">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1</w:t>
      </w:r>
    </w:p>
    <w:p w14:paraId="3F3E5CB9" w14:textId="77777777" w:rsidR="00872ED0" w:rsidRDefault="00872ED0" w:rsidP="00872ED0">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Showing the relation between the prevalence of NP, PP, and EPP and the number of comorbidities </w:t>
      </w:r>
    </w:p>
    <w:p w14:paraId="5677F288" w14:textId="77777777" w:rsidR="00872ED0" w:rsidRDefault="00872ED0" w:rsidP="00872ED0">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NP    Non-polypharmacy</w:t>
      </w:r>
    </w:p>
    <w:p w14:paraId="52A036A1" w14:textId="77777777" w:rsidR="00872ED0" w:rsidRDefault="00872ED0" w:rsidP="00872ED0">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     Polypharmacy</w:t>
      </w:r>
    </w:p>
    <w:p w14:paraId="675C958E" w14:textId="77777777" w:rsidR="00872ED0" w:rsidRDefault="00872ED0" w:rsidP="00872ED0">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EPP   Excessive polypharmacy  </w:t>
      </w:r>
    </w:p>
    <w:p w14:paraId="65E244F8" w14:textId="77777777" w:rsidR="00872ED0" w:rsidRDefault="00872ED0" w:rsidP="00872ED0">
      <w:pPr>
        <w:rPr>
          <w:rFonts w:ascii="Times New Roman" w:eastAsia="Times New Roman" w:hAnsi="Times New Roman" w:cs="Times New Roman"/>
          <w:sz w:val="24"/>
          <w:szCs w:val="24"/>
        </w:rPr>
      </w:pPr>
    </w:p>
    <w:p w14:paraId="347CDCE0" w14:textId="77777777" w:rsidR="00872ED0" w:rsidRDefault="00872ED0" w:rsidP="00872ED0">
      <w:pPr>
        <w:spacing w:after="0" w:line="480" w:lineRule="auto"/>
        <w:rPr>
          <w:rFonts w:ascii="Times New Roman" w:eastAsia="Times New Roman" w:hAnsi="Times New Roman" w:cs="Times New Roman"/>
          <w:sz w:val="24"/>
          <w:szCs w:val="24"/>
        </w:rPr>
      </w:pPr>
    </w:p>
    <w:p w14:paraId="35323DBD" w14:textId="77777777" w:rsidR="00872ED0" w:rsidRDefault="00872ED0" w:rsidP="00872ED0">
      <w:pPr>
        <w:spacing w:after="0" w:line="480" w:lineRule="auto"/>
        <w:jc w:val="center"/>
        <w:rPr>
          <w:rFonts w:ascii="Times New Roman" w:eastAsia="Times New Roman" w:hAnsi="Times New Roman" w:cs="Times New Roman"/>
          <w:sz w:val="24"/>
          <w:szCs w:val="24"/>
        </w:rPr>
      </w:pPr>
      <w:r w:rsidRPr="00250DD8">
        <w:rPr>
          <w:rFonts w:ascii="Times New Roman" w:eastAsia="Times New Roman" w:hAnsi="Times New Roman" w:cs="Times New Roman"/>
          <w:noProof/>
          <w:sz w:val="24"/>
          <w:szCs w:val="24"/>
        </w:rPr>
        <w:drawing>
          <wp:inline distT="0" distB="0" distL="0" distR="0" wp14:anchorId="709E0819" wp14:editId="79A9A40F">
            <wp:extent cx="5457825" cy="31527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77569F" w14:textId="77777777" w:rsidR="00872ED0" w:rsidRDefault="00872ED0" w:rsidP="00872ED0">
      <w:pPr>
        <w:spacing w:after="0" w:line="480" w:lineRule="auto"/>
        <w:rPr>
          <w:rFonts w:ascii="Times New Roman" w:eastAsia="Times New Roman" w:hAnsi="Times New Roman" w:cs="Times New Roman"/>
          <w:sz w:val="24"/>
          <w:szCs w:val="24"/>
        </w:rPr>
      </w:pPr>
    </w:p>
    <w:p w14:paraId="7442FF3B" w14:textId="77777777" w:rsidR="00E71B0C" w:rsidRDefault="00E71B0C" w:rsidP="00E71B0C">
      <w:pPr>
        <w:spacing w:after="0" w:line="480" w:lineRule="auto"/>
        <w:jc w:val="right"/>
        <w:rPr>
          <w:rFonts w:ascii="Times New Roman" w:eastAsia="Times New Roman" w:hAnsi="Times New Roman" w:cs="Times New Roman"/>
          <w:sz w:val="24"/>
          <w:szCs w:val="24"/>
        </w:rPr>
      </w:pPr>
    </w:p>
    <w:p w14:paraId="494662BC" w14:textId="77777777" w:rsidR="00872ED0" w:rsidRDefault="00872ED0" w:rsidP="00872ED0">
      <w:pPr>
        <w:bidi w:val="0"/>
        <w:rPr>
          <w:rtl/>
          <w:lang w:bidi="ar-KW"/>
        </w:rPr>
      </w:pPr>
    </w:p>
    <w:sectPr w:rsidR="00872ED0" w:rsidSect="00D62D7F">
      <w:headerReference w:type="default" r:id="rId11"/>
      <w:footerReference w:type="default" r:id="rId12"/>
      <w:pgSz w:w="11906" w:h="16838"/>
      <w:pgMar w:top="720" w:right="720" w:bottom="720" w:left="720"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BD92A" w14:textId="77777777" w:rsidR="00473170" w:rsidRDefault="00473170" w:rsidP="00251334">
      <w:pPr>
        <w:spacing w:after="0" w:line="240" w:lineRule="auto"/>
      </w:pPr>
      <w:r>
        <w:separator/>
      </w:r>
    </w:p>
  </w:endnote>
  <w:endnote w:type="continuationSeparator" w:id="0">
    <w:p w14:paraId="7D7CE26C" w14:textId="77777777" w:rsidR="00473170" w:rsidRDefault="00473170" w:rsidP="0025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41665097"/>
      <w:docPartObj>
        <w:docPartGallery w:val="Page Numbers (Bottom of Page)"/>
        <w:docPartUnique/>
      </w:docPartObj>
    </w:sdtPr>
    <w:sdtEndPr>
      <w:rPr>
        <w:b/>
        <w:bCs/>
      </w:rPr>
    </w:sdtEndPr>
    <w:sdtContent>
      <w:p w14:paraId="56B3EC4A" w14:textId="77777777" w:rsidR="000C74DC" w:rsidRDefault="000C74D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913CE" w:rsidRPr="000913CE">
          <w:rPr>
            <w:b/>
            <w:bCs/>
            <w:noProof/>
            <w:rtl/>
          </w:rPr>
          <w:t>2</w:t>
        </w:r>
        <w:r>
          <w:rPr>
            <w:b/>
            <w:bCs/>
            <w:noProof/>
          </w:rPr>
          <w:fldChar w:fldCharType="end"/>
        </w:r>
        <w:r>
          <w:rPr>
            <w:b/>
            <w:bCs/>
          </w:rPr>
          <w:t xml:space="preserve"> | </w:t>
        </w:r>
        <w:r>
          <w:rPr>
            <w:color w:val="808080" w:themeColor="background1" w:themeShade="80"/>
            <w:spacing w:val="60"/>
          </w:rPr>
          <w:t>Page</w:t>
        </w:r>
      </w:p>
    </w:sdtContent>
  </w:sdt>
  <w:p w14:paraId="4F7CB8EF" w14:textId="77777777" w:rsidR="000C74DC" w:rsidRDefault="000C74DC">
    <w:pPr>
      <w:pStyle w:val="Footer"/>
      <w:rPr>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C871F" w14:textId="77777777" w:rsidR="00473170" w:rsidRDefault="00473170" w:rsidP="00251334">
      <w:pPr>
        <w:spacing w:after="0" w:line="240" w:lineRule="auto"/>
      </w:pPr>
      <w:r>
        <w:separator/>
      </w:r>
    </w:p>
  </w:footnote>
  <w:footnote w:type="continuationSeparator" w:id="0">
    <w:p w14:paraId="43CB1D92" w14:textId="77777777" w:rsidR="00473170" w:rsidRDefault="00473170" w:rsidP="00251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FF62" w14:textId="77777777" w:rsidR="000C74DC" w:rsidRPr="00251334" w:rsidRDefault="000C74DC" w:rsidP="00251334">
    <w:pPr>
      <w:pStyle w:val="Header"/>
      <w:pBdr>
        <w:bottom w:val="single" w:sz="4" w:space="1" w:color="A5A5A5" w:themeColor="background1" w:themeShade="A5"/>
      </w:pBdr>
      <w:tabs>
        <w:tab w:val="left" w:pos="2580"/>
        <w:tab w:val="left" w:pos="2985"/>
      </w:tabs>
      <w:bidi w:val="0"/>
      <w:spacing w:after="120"/>
      <w:rPr>
        <w:rFonts w:asciiTheme="majorBidi" w:hAnsiTheme="majorBidi" w:cstheme="majorBidi"/>
        <w:b/>
        <w:bCs/>
        <w:color w:val="000000" w:themeColor="text1"/>
        <w:sz w:val="28"/>
        <w:szCs w:val="28"/>
      </w:rPr>
    </w:pPr>
    <w:r w:rsidRPr="00251334">
      <w:rPr>
        <w:rFonts w:asciiTheme="majorBidi" w:hAnsiTheme="majorBidi" w:cstheme="majorBidi"/>
        <w:b/>
        <w:bCs/>
        <w:color w:val="000000" w:themeColor="text1"/>
        <w:sz w:val="28"/>
        <w:szCs w:val="28"/>
      </w:rPr>
      <w:t>The Public Authority For Applied Education And Training</w:t>
    </w:r>
  </w:p>
  <w:p w14:paraId="208A386E" w14:textId="77777777" w:rsidR="000C74DC" w:rsidRPr="00251334" w:rsidRDefault="000C74DC" w:rsidP="00251334">
    <w:pPr>
      <w:pStyle w:val="Header"/>
      <w:pBdr>
        <w:bottom w:val="single" w:sz="4" w:space="1" w:color="A5A5A5" w:themeColor="background1" w:themeShade="A5"/>
      </w:pBdr>
      <w:tabs>
        <w:tab w:val="left" w:pos="2580"/>
        <w:tab w:val="left" w:pos="2985"/>
      </w:tabs>
      <w:bidi w:val="0"/>
      <w:spacing w:after="120"/>
      <w:rPr>
        <w:rFonts w:asciiTheme="majorBidi" w:hAnsiTheme="majorBidi" w:cstheme="majorBidi"/>
        <w:b/>
        <w:bCs/>
        <w:color w:val="000000" w:themeColor="text1"/>
        <w:sz w:val="24"/>
        <w:szCs w:val="24"/>
      </w:rPr>
    </w:pPr>
    <w:r w:rsidRPr="00251334">
      <w:rPr>
        <w:rFonts w:asciiTheme="majorBidi" w:hAnsiTheme="majorBidi" w:cstheme="majorBidi"/>
        <w:b/>
        <w:bCs/>
        <w:color w:val="000000" w:themeColor="text1"/>
        <w:sz w:val="28"/>
        <w:szCs w:val="28"/>
      </w:rPr>
      <w:t>Research</w:t>
    </w:r>
    <w:r w:rsidRPr="00251334">
      <w:rPr>
        <w:rFonts w:asciiTheme="majorBidi" w:hAnsiTheme="majorBidi" w:cstheme="majorBidi"/>
        <w:b/>
        <w:bCs/>
        <w:color w:val="000000" w:themeColor="text1"/>
        <w:sz w:val="24"/>
        <w:szCs w:val="24"/>
      </w:rPr>
      <w:t xml:space="preserve"> </w:t>
    </w:r>
    <w:r w:rsidRPr="00251334">
      <w:rPr>
        <w:rFonts w:asciiTheme="majorBidi" w:hAnsiTheme="majorBidi" w:cstheme="majorBidi"/>
        <w:b/>
        <w:bCs/>
        <w:color w:val="000000" w:themeColor="text1"/>
        <w:sz w:val="28"/>
        <w:szCs w:val="28"/>
      </w:rPr>
      <w:t>Sector</w:t>
    </w:r>
  </w:p>
  <w:p w14:paraId="71A3A81A" w14:textId="77777777" w:rsidR="000C74DC" w:rsidRPr="00251334" w:rsidRDefault="000C74DC" w:rsidP="00251334">
    <w:pPr>
      <w:pStyle w:val="Header"/>
      <w:pBdr>
        <w:bottom w:val="single" w:sz="4" w:space="1" w:color="A5A5A5" w:themeColor="background1" w:themeShade="A5"/>
      </w:pBdr>
      <w:tabs>
        <w:tab w:val="left" w:pos="2580"/>
        <w:tab w:val="left" w:pos="2985"/>
      </w:tabs>
      <w:bidi w:val="0"/>
      <w:spacing w:after="120" w:line="276" w:lineRule="auto"/>
      <w:rPr>
        <w:rFonts w:asciiTheme="majorBidi" w:hAnsiTheme="majorBidi" w:cstheme="majorBidi"/>
        <w:b/>
        <w:bCs/>
        <w:color w:val="595959" w:themeColor="text1" w:themeTint="A6"/>
        <w:sz w:val="24"/>
        <w:szCs w:val="24"/>
      </w:rPr>
    </w:pPr>
    <w:r w:rsidRPr="00251334">
      <w:rPr>
        <w:rFonts w:asciiTheme="majorBidi" w:hAnsiTheme="majorBidi" w:cstheme="majorBidi"/>
        <w:b/>
        <w:bCs/>
        <w:color w:val="595959" w:themeColor="text1" w:themeTint="A6"/>
        <w:sz w:val="24"/>
        <w:szCs w:val="24"/>
      </w:rPr>
      <w:t>Research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E2C"/>
    <w:multiLevelType w:val="hybridMultilevel"/>
    <w:tmpl w:val="66F436D4"/>
    <w:lvl w:ilvl="0" w:tplc="E204464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7429"/>
    <w:multiLevelType w:val="hybridMultilevel"/>
    <w:tmpl w:val="33EAF17A"/>
    <w:lvl w:ilvl="0" w:tplc="1BDAE65C">
      <w:start w:val="1"/>
      <w:numFmt w:val="decimal"/>
      <w:lvlText w:val="%1."/>
      <w:lvlJc w:val="left"/>
      <w:pPr>
        <w:ind w:left="630" w:hanging="360"/>
      </w:pPr>
      <w:rPr>
        <w:rFonts w:hint="default"/>
      </w:rPr>
    </w:lvl>
    <w:lvl w:ilvl="1" w:tplc="EF180DA2" w:tentative="1">
      <w:start w:val="1"/>
      <w:numFmt w:val="lowerLetter"/>
      <w:lvlText w:val="%2."/>
      <w:lvlJc w:val="left"/>
      <w:pPr>
        <w:ind w:left="1350" w:hanging="360"/>
      </w:pPr>
    </w:lvl>
    <w:lvl w:ilvl="2" w:tplc="47C6F7F6" w:tentative="1">
      <w:start w:val="1"/>
      <w:numFmt w:val="lowerRoman"/>
      <w:lvlText w:val="%3."/>
      <w:lvlJc w:val="right"/>
      <w:pPr>
        <w:ind w:left="2070" w:hanging="180"/>
      </w:pPr>
    </w:lvl>
    <w:lvl w:ilvl="3" w:tplc="62ACDA4E" w:tentative="1">
      <w:start w:val="1"/>
      <w:numFmt w:val="decimal"/>
      <w:lvlText w:val="%4."/>
      <w:lvlJc w:val="left"/>
      <w:pPr>
        <w:ind w:left="2790" w:hanging="360"/>
      </w:pPr>
    </w:lvl>
    <w:lvl w:ilvl="4" w:tplc="9B824C0A" w:tentative="1">
      <w:start w:val="1"/>
      <w:numFmt w:val="lowerLetter"/>
      <w:lvlText w:val="%5."/>
      <w:lvlJc w:val="left"/>
      <w:pPr>
        <w:ind w:left="3510" w:hanging="360"/>
      </w:pPr>
    </w:lvl>
    <w:lvl w:ilvl="5" w:tplc="8C225E80" w:tentative="1">
      <w:start w:val="1"/>
      <w:numFmt w:val="lowerRoman"/>
      <w:lvlText w:val="%6."/>
      <w:lvlJc w:val="right"/>
      <w:pPr>
        <w:ind w:left="4230" w:hanging="180"/>
      </w:pPr>
    </w:lvl>
    <w:lvl w:ilvl="6" w:tplc="EAA44814" w:tentative="1">
      <w:start w:val="1"/>
      <w:numFmt w:val="decimal"/>
      <w:lvlText w:val="%7."/>
      <w:lvlJc w:val="left"/>
      <w:pPr>
        <w:ind w:left="4950" w:hanging="360"/>
      </w:pPr>
    </w:lvl>
    <w:lvl w:ilvl="7" w:tplc="85F2254C" w:tentative="1">
      <w:start w:val="1"/>
      <w:numFmt w:val="lowerLetter"/>
      <w:lvlText w:val="%8."/>
      <w:lvlJc w:val="left"/>
      <w:pPr>
        <w:ind w:left="5670" w:hanging="360"/>
      </w:pPr>
    </w:lvl>
    <w:lvl w:ilvl="8" w:tplc="45309120" w:tentative="1">
      <w:start w:val="1"/>
      <w:numFmt w:val="lowerRoman"/>
      <w:lvlText w:val="%9."/>
      <w:lvlJc w:val="right"/>
      <w:pPr>
        <w:ind w:left="6390" w:hanging="180"/>
      </w:pPr>
    </w:lvl>
  </w:abstractNum>
  <w:abstractNum w:abstractNumId="2" w15:restartNumberingAfterBreak="0">
    <w:nsid w:val="2DB41EE5"/>
    <w:multiLevelType w:val="hybridMultilevel"/>
    <w:tmpl w:val="C1F2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16A75"/>
    <w:multiLevelType w:val="hybridMultilevel"/>
    <w:tmpl w:val="87C06414"/>
    <w:lvl w:ilvl="0" w:tplc="0CF0C83E">
      <w:numFmt w:val="bullet"/>
      <w:lvlText w:val="-"/>
      <w:lvlJc w:val="left"/>
      <w:pPr>
        <w:ind w:left="720" w:hanging="360"/>
      </w:pPr>
      <w:rPr>
        <w:rFonts w:ascii="Calibri" w:eastAsiaTheme="minorHAnsi" w:hAnsi="Calibri" w:cstheme="minorBidi" w:hint="default"/>
      </w:rPr>
    </w:lvl>
    <w:lvl w:ilvl="1" w:tplc="6B96D57E">
      <w:start w:val="1"/>
      <w:numFmt w:val="bullet"/>
      <w:lvlText w:val="o"/>
      <w:lvlJc w:val="left"/>
      <w:pPr>
        <w:ind w:left="1440" w:hanging="360"/>
      </w:pPr>
      <w:rPr>
        <w:rFonts w:ascii="Courier New" w:hAnsi="Courier New" w:cs="Courier New" w:hint="default"/>
      </w:rPr>
    </w:lvl>
    <w:lvl w:ilvl="2" w:tplc="EE98C870" w:tentative="1">
      <w:start w:val="1"/>
      <w:numFmt w:val="bullet"/>
      <w:lvlText w:val=""/>
      <w:lvlJc w:val="left"/>
      <w:pPr>
        <w:ind w:left="2160" w:hanging="360"/>
      </w:pPr>
      <w:rPr>
        <w:rFonts w:ascii="Wingdings" w:hAnsi="Wingdings" w:hint="default"/>
      </w:rPr>
    </w:lvl>
    <w:lvl w:ilvl="3" w:tplc="FF0E54A2" w:tentative="1">
      <w:start w:val="1"/>
      <w:numFmt w:val="bullet"/>
      <w:lvlText w:val=""/>
      <w:lvlJc w:val="left"/>
      <w:pPr>
        <w:ind w:left="2880" w:hanging="360"/>
      </w:pPr>
      <w:rPr>
        <w:rFonts w:ascii="Symbol" w:hAnsi="Symbol" w:hint="default"/>
      </w:rPr>
    </w:lvl>
    <w:lvl w:ilvl="4" w:tplc="2F3A1B32" w:tentative="1">
      <w:start w:val="1"/>
      <w:numFmt w:val="bullet"/>
      <w:lvlText w:val="o"/>
      <w:lvlJc w:val="left"/>
      <w:pPr>
        <w:ind w:left="3600" w:hanging="360"/>
      </w:pPr>
      <w:rPr>
        <w:rFonts w:ascii="Courier New" w:hAnsi="Courier New" w:cs="Courier New" w:hint="default"/>
      </w:rPr>
    </w:lvl>
    <w:lvl w:ilvl="5" w:tplc="C09CA94A" w:tentative="1">
      <w:start w:val="1"/>
      <w:numFmt w:val="bullet"/>
      <w:lvlText w:val=""/>
      <w:lvlJc w:val="left"/>
      <w:pPr>
        <w:ind w:left="4320" w:hanging="360"/>
      </w:pPr>
      <w:rPr>
        <w:rFonts w:ascii="Wingdings" w:hAnsi="Wingdings" w:hint="default"/>
      </w:rPr>
    </w:lvl>
    <w:lvl w:ilvl="6" w:tplc="FE0813DA" w:tentative="1">
      <w:start w:val="1"/>
      <w:numFmt w:val="bullet"/>
      <w:lvlText w:val=""/>
      <w:lvlJc w:val="left"/>
      <w:pPr>
        <w:ind w:left="5040" w:hanging="360"/>
      </w:pPr>
      <w:rPr>
        <w:rFonts w:ascii="Symbol" w:hAnsi="Symbol" w:hint="default"/>
      </w:rPr>
    </w:lvl>
    <w:lvl w:ilvl="7" w:tplc="1576C78E" w:tentative="1">
      <w:start w:val="1"/>
      <w:numFmt w:val="bullet"/>
      <w:lvlText w:val="o"/>
      <w:lvlJc w:val="left"/>
      <w:pPr>
        <w:ind w:left="5760" w:hanging="360"/>
      </w:pPr>
      <w:rPr>
        <w:rFonts w:ascii="Courier New" w:hAnsi="Courier New" w:cs="Courier New" w:hint="default"/>
      </w:rPr>
    </w:lvl>
    <w:lvl w:ilvl="8" w:tplc="3A5A0DB2"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34"/>
    <w:rsid w:val="00012D30"/>
    <w:rsid w:val="00024965"/>
    <w:rsid w:val="000359BB"/>
    <w:rsid w:val="00050C35"/>
    <w:rsid w:val="00051B58"/>
    <w:rsid w:val="000913CE"/>
    <w:rsid w:val="00095174"/>
    <w:rsid w:val="000B6C6D"/>
    <w:rsid w:val="000C74DC"/>
    <w:rsid w:val="00105F8A"/>
    <w:rsid w:val="00112EBB"/>
    <w:rsid w:val="00122C45"/>
    <w:rsid w:val="0014033D"/>
    <w:rsid w:val="00206019"/>
    <w:rsid w:val="00247CCA"/>
    <w:rsid w:val="00251334"/>
    <w:rsid w:val="0031293D"/>
    <w:rsid w:val="00345D00"/>
    <w:rsid w:val="00377965"/>
    <w:rsid w:val="003B095F"/>
    <w:rsid w:val="003E5264"/>
    <w:rsid w:val="00411150"/>
    <w:rsid w:val="0041570D"/>
    <w:rsid w:val="00431FDF"/>
    <w:rsid w:val="00457A3B"/>
    <w:rsid w:val="00466F55"/>
    <w:rsid w:val="00473170"/>
    <w:rsid w:val="004E5EC4"/>
    <w:rsid w:val="0050088C"/>
    <w:rsid w:val="0052752F"/>
    <w:rsid w:val="005404A9"/>
    <w:rsid w:val="0054604C"/>
    <w:rsid w:val="005654AB"/>
    <w:rsid w:val="005669F4"/>
    <w:rsid w:val="005870D9"/>
    <w:rsid w:val="005877A8"/>
    <w:rsid w:val="00596B91"/>
    <w:rsid w:val="005B5EC6"/>
    <w:rsid w:val="0061682B"/>
    <w:rsid w:val="006646ED"/>
    <w:rsid w:val="0069116F"/>
    <w:rsid w:val="00692FF6"/>
    <w:rsid w:val="00760697"/>
    <w:rsid w:val="00767B20"/>
    <w:rsid w:val="00772934"/>
    <w:rsid w:val="007A7672"/>
    <w:rsid w:val="007B0310"/>
    <w:rsid w:val="007C2539"/>
    <w:rsid w:val="007F692D"/>
    <w:rsid w:val="00806C19"/>
    <w:rsid w:val="00825D57"/>
    <w:rsid w:val="008365D7"/>
    <w:rsid w:val="00844822"/>
    <w:rsid w:val="00872ED0"/>
    <w:rsid w:val="00877665"/>
    <w:rsid w:val="00881A0D"/>
    <w:rsid w:val="008D4007"/>
    <w:rsid w:val="008F39CC"/>
    <w:rsid w:val="0090325A"/>
    <w:rsid w:val="00924035"/>
    <w:rsid w:val="009743A6"/>
    <w:rsid w:val="009768EF"/>
    <w:rsid w:val="00990513"/>
    <w:rsid w:val="009D0477"/>
    <w:rsid w:val="009D5F29"/>
    <w:rsid w:val="009F5C00"/>
    <w:rsid w:val="009F6229"/>
    <w:rsid w:val="00A01F5F"/>
    <w:rsid w:val="00A15891"/>
    <w:rsid w:val="00A276BF"/>
    <w:rsid w:val="00A44574"/>
    <w:rsid w:val="00A87173"/>
    <w:rsid w:val="00AD41C9"/>
    <w:rsid w:val="00AF4EA9"/>
    <w:rsid w:val="00B16392"/>
    <w:rsid w:val="00B51D35"/>
    <w:rsid w:val="00B72A78"/>
    <w:rsid w:val="00BB0699"/>
    <w:rsid w:val="00BE7F0A"/>
    <w:rsid w:val="00BF704B"/>
    <w:rsid w:val="00C40BB4"/>
    <w:rsid w:val="00C53948"/>
    <w:rsid w:val="00C90CAC"/>
    <w:rsid w:val="00CA22CB"/>
    <w:rsid w:val="00CB34FF"/>
    <w:rsid w:val="00CB5C8E"/>
    <w:rsid w:val="00CC6627"/>
    <w:rsid w:val="00CF7869"/>
    <w:rsid w:val="00D03A92"/>
    <w:rsid w:val="00D16066"/>
    <w:rsid w:val="00D3580D"/>
    <w:rsid w:val="00D611ED"/>
    <w:rsid w:val="00D62D7F"/>
    <w:rsid w:val="00D90680"/>
    <w:rsid w:val="00DC78CF"/>
    <w:rsid w:val="00E00C7E"/>
    <w:rsid w:val="00E20837"/>
    <w:rsid w:val="00E2484C"/>
    <w:rsid w:val="00E41E8A"/>
    <w:rsid w:val="00E506A2"/>
    <w:rsid w:val="00E71B0C"/>
    <w:rsid w:val="00E81FC4"/>
    <w:rsid w:val="00EA4FBA"/>
    <w:rsid w:val="00EE01B5"/>
    <w:rsid w:val="00F01144"/>
    <w:rsid w:val="00FD37A7"/>
    <w:rsid w:val="00FF098D"/>
    <w:rsid w:val="00FF2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70D2E"/>
  <w15:docId w15:val="{49842FC1-91D0-4087-88D8-343EFE79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D3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3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1334"/>
  </w:style>
  <w:style w:type="paragraph" w:styleId="Footer">
    <w:name w:val="footer"/>
    <w:basedOn w:val="Normal"/>
    <w:link w:val="FooterChar"/>
    <w:uiPriority w:val="99"/>
    <w:unhideWhenUsed/>
    <w:rsid w:val="002513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1334"/>
  </w:style>
  <w:style w:type="paragraph" w:styleId="BalloonText">
    <w:name w:val="Balloon Text"/>
    <w:basedOn w:val="Normal"/>
    <w:link w:val="BalloonTextChar"/>
    <w:uiPriority w:val="99"/>
    <w:semiHidden/>
    <w:unhideWhenUsed/>
    <w:rsid w:val="0025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334"/>
    <w:rPr>
      <w:rFonts w:ascii="Tahoma" w:hAnsi="Tahoma" w:cs="Tahoma"/>
      <w:sz w:val="16"/>
      <w:szCs w:val="16"/>
    </w:rPr>
  </w:style>
  <w:style w:type="character" w:customStyle="1" w:styleId="Heading1Char">
    <w:name w:val="Heading 1 Char"/>
    <w:basedOn w:val="DefaultParagraphFont"/>
    <w:link w:val="Heading1"/>
    <w:uiPriority w:val="9"/>
    <w:rsid w:val="00FD37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37A7"/>
    <w:pPr>
      <w:bidi w:val="0"/>
      <w:outlineLvl w:val="9"/>
    </w:pPr>
    <w:rPr>
      <w:lang w:eastAsia="ja-JP"/>
    </w:rPr>
  </w:style>
  <w:style w:type="paragraph" w:styleId="TOC1">
    <w:name w:val="toc 1"/>
    <w:basedOn w:val="Normal"/>
    <w:next w:val="Normal"/>
    <w:autoRedefine/>
    <w:uiPriority w:val="39"/>
    <w:unhideWhenUsed/>
    <w:qFormat/>
    <w:rsid w:val="00772934"/>
    <w:pPr>
      <w:spacing w:before="120" w:after="120"/>
    </w:pPr>
    <w:rPr>
      <w:rFonts w:cs="Times New Roman"/>
      <w:b/>
      <w:bCs/>
      <w:caps/>
      <w:sz w:val="20"/>
      <w:szCs w:val="24"/>
    </w:rPr>
  </w:style>
  <w:style w:type="character" w:styleId="Hyperlink">
    <w:name w:val="Hyperlink"/>
    <w:basedOn w:val="DefaultParagraphFont"/>
    <w:uiPriority w:val="99"/>
    <w:unhideWhenUsed/>
    <w:rsid w:val="00E41E8A"/>
    <w:rPr>
      <w:color w:val="0000FF" w:themeColor="hyperlink"/>
      <w:u w:val="single"/>
    </w:rPr>
  </w:style>
  <w:style w:type="table" w:styleId="TableGrid">
    <w:name w:val="Table Grid"/>
    <w:basedOn w:val="TableNormal"/>
    <w:uiPriority w:val="39"/>
    <w:rsid w:val="0087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BF704B"/>
    <w:pPr>
      <w:spacing w:after="0"/>
      <w:ind w:left="220"/>
    </w:pPr>
    <w:rPr>
      <w:rFonts w:cs="Times New Roman"/>
      <w:smallCaps/>
      <w:sz w:val="20"/>
      <w:szCs w:val="24"/>
    </w:rPr>
  </w:style>
  <w:style w:type="paragraph" w:styleId="TOC3">
    <w:name w:val="toc 3"/>
    <w:basedOn w:val="Normal"/>
    <w:next w:val="Normal"/>
    <w:autoRedefine/>
    <w:uiPriority w:val="39"/>
    <w:unhideWhenUsed/>
    <w:qFormat/>
    <w:rsid w:val="00BF704B"/>
    <w:pPr>
      <w:spacing w:after="0"/>
      <w:ind w:left="440"/>
    </w:pPr>
    <w:rPr>
      <w:rFonts w:cs="Times New Roman"/>
      <w:i/>
      <w:iCs/>
      <w:sz w:val="20"/>
      <w:szCs w:val="24"/>
    </w:rPr>
  </w:style>
  <w:style w:type="paragraph" w:styleId="TOC4">
    <w:name w:val="toc 4"/>
    <w:basedOn w:val="Normal"/>
    <w:next w:val="Normal"/>
    <w:autoRedefine/>
    <w:uiPriority w:val="39"/>
    <w:unhideWhenUsed/>
    <w:rsid w:val="00A87173"/>
    <w:pPr>
      <w:spacing w:after="0"/>
      <w:ind w:left="660"/>
    </w:pPr>
    <w:rPr>
      <w:rFonts w:cs="Times New Roman"/>
      <w:sz w:val="18"/>
      <w:szCs w:val="21"/>
    </w:rPr>
  </w:style>
  <w:style w:type="paragraph" w:styleId="TOC5">
    <w:name w:val="toc 5"/>
    <w:basedOn w:val="Normal"/>
    <w:next w:val="Normal"/>
    <w:autoRedefine/>
    <w:uiPriority w:val="39"/>
    <w:unhideWhenUsed/>
    <w:rsid w:val="00A87173"/>
    <w:pPr>
      <w:spacing w:after="0"/>
      <w:ind w:left="880"/>
    </w:pPr>
    <w:rPr>
      <w:rFonts w:cs="Times New Roman"/>
      <w:sz w:val="18"/>
      <w:szCs w:val="21"/>
    </w:rPr>
  </w:style>
  <w:style w:type="paragraph" w:styleId="TOC6">
    <w:name w:val="toc 6"/>
    <w:basedOn w:val="Normal"/>
    <w:next w:val="Normal"/>
    <w:autoRedefine/>
    <w:uiPriority w:val="39"/>
    <w:unhideWhenUsed/>
    <w:rsid w:val="00A87173"/>
    <w:pPr>
      <w:spacing w:after="0"/>
      <w:ind w:left="1100"/>
    </w:pPr>
    <w:rPr>
      <w:rFonts w:cs="Times New Roman"/>
      <w:sz w:val="18"/>
      <w:szCs w:val="21"/>
    </w:rPr>
  </w:style>
  <w:style w:type="paragraph" w:styleId="TOC7">
    <w:name w:val="toc 7"/>
    <w:basedOn w:val="Normal"/>
    <w:next w:val="Normal"/>
    <w:autoRedefine/>
    <w:uiPriority w:val="39"/>
    <w:unhideWhenUsed/>
    <w:rsid w:val="00A87173"/>
    <w:pPr>
      <w:spacing w:after="0"/>
      <w:ind w:left="1320"/>
    </w:pPr>
    <w:rPr>
      <w:rFonts w:cs="Times New Roman"/>
      <w:sz w:val="18"/>
      <w:szCs w:val="21"/>
    </w:rPr>
  </w:style>
  <w:style w:type="paragraph" w:styleId="TOC8">
    <w:name w:val="toc 8"/>
    <w:basedOn w:val="Normal"/>
    <w:next w:val="Normal"/>
    <w:autoRedefine/>
    <w:uiPriority w:val="39"/>
    <w:unhideWhenUsed/>
    <w:rsid w:val="00A87173"/>
    <w:pPr>
      <w:spacing w:after="0"/>
      <w:ind w:left="1540"/>
    </w:pPr>
    <w:rPr>
      <w:rFonts w:cs="Times New Roman"/>
      <w:sz w:val="18"/>
      <w:szCs w:val="21"/>
    </w:rPr>
  </w:style>
  <w:style w:type="paragraph" w:styleId="TOC9">
    <w:name w:val="toc 9"/>
    <w:basedOn w:val="Normal"/>
    <w:next w:val="Normal"/>
    <w:autoRedefine/>
    <w:uiPriority w:val="39"/>
    <w:unhideWhenUsed/>
    <w:rsid w:val="00A87173"/>
    <w:pPr>
      <w:spacing w:after="0"/>
      <w:ind w:left="1760"/>
    </w:pPr>
    <w:rPr>
      <w:rFonts w:cs="Times New Roman"/>
      <w:sz w:val="18"/>
      <w:szCs w:val="21"/>
    </w:rPr>
  </w:style>
  <w:style w:type="character" w:styleId="PlaceholderText">
    <w:name w:val="Placeholder Text"/>
    <w:basedOn w:val="DefaultParagraphFont"/>
    <w:uiPriority w:val="99"/>
    <w:semiHidden/>
    <w:rsid w:val="00466F55"/>
    <w:rPr>
      <w:color w:val="808080"/>
    </w:rPr>
  </w:style>
  <w:style w:type="character" w:styleId="Strong">
    <w:name w:val="Strong"/>
    <w:basedOn w:val="DefaultParagraphFont"/>
    <w:uiPriority w:val="22"/>
    <w:qFormat/>
    <w:rsid w:val="00C53948"/>
    <w:rPr>
      <w:b/>
      <w:bCs/>
    </w:rPr>
  </w:style>
  <w:style w:type="paragraph" w:styleId="ListParagraph">
    <w:name w:val="List Paragraph"/>
    <w:basedOn w:val="Normal"/>
    <w:uiPriority w:val="34"/>
    <w:qFormat/>
    <w:rsid w:val="005877A8"/>
    <w:pPr>
      <w:ind w:left="720"/>
      <w:contextualSpacing/>
    </w:pPr>
  </w:style>
  <w:style w:type="table" w:customStyle="1" w:styleId="TableGrid1">
    <w:name w:val="Table Grid1"/>
    <w:basedOn w:val="TableNormal"/>
    <w:next w:val="TableGrid"/>
    <w:uiPriority w:val="39"/>
    <w:rsid w:val="0087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No polypharmacy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ar-K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1-2 Comrbidities</c:v>
                </c:pt>
                <c:pt idx="1">
                  <c:v>3-4 Comrbiditeis</c:v>
                </c:pt>
                <c:pt idx="2">
                  <c:v>&gt; 4 Comrbidities</c:v>
                </c:pt>
              </c:strCache>
            </c:strRef>
          </c:cat>
          <c:val>
            <c:numRef>
              <c:f>Sheet1!$B$2:$B$4</c:f>
              <c:numCache>
                <c:formatCode>0.0%</c:formatCode>
                <c:ptCount val="3"/>
                <c:pt idx="0">
                  <c:v>0.73</c:v>
                </c:pt>
                <c:pt idx="1">
                  <c:v>0.25700000000000001</c:v>
                </c:pt>
                <c:pt idx="2">
                  <c:v>8.8999999999999996E-2</c:v>
                </c:pt>
              </c:numCache>
            </c:numRef>
          </c:val>
          <c:extLst>
            <c:ext xmlns:c16="http://schemas.microsoft.com/office/drawing/2014/chart" uri="{C3380CC4-5D6E-409C-BE32-E72D297353CC}">
              <c16:uniqueId val="{00000000-AFB1-4B27-AECD-17CB6743DAD1}"/>
            </c:ext>
          </c:extLst>
        </c:ser>
        <c:ser>
          <c:idx val="1"/>
          <c:order val="1"/>
          <c:tx>
            <c:strRef>
              <c:f>Sheet1!$C$1</c:f>
              <c:strCache>
                <c:ptCount val="1"/>
                <c:pt idx="0">
                  <c:v>Polypharmacy</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K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1-2 Comrbidities</c:v>
                </c:pt>
                <c:pt idx="1">
                  <c:v>3-4 Comrbiditeis</c:v>
                </c:pt>
                <c:pt idx="2">
                  <c:v>&gt; 4 Comrbidities</c:v>
                </c:pt>
              </c:strCache>
            </c:strRef>
          </c:cat>
          <c:val>
            <c:numRef>
              <c:f>Sheet1!$C$2:$C$4</c:f>
              <c:numCache>
                <c:formatCode>0.0%</c:formatCode>
                <c:ptCount val="3"/>
                <c:pt idx="0">
                  <c:v>0.26</c:v>
                </c:pt>
                <c:pt idx="1">
                  <c:v>0.64</c:v>
                </c:pt>
                <c:pt idx="2">
                  <c:v>0.73399999999999999</c:v>
                </c:pt>
              </c:numCache>
            </c:numRef>
          </c:val>
          <c:extLst>
            <c:ext xmlns:c16="http://schemas.microsoft.com/office/drawing/2014/chart" uri="{C3380CC4-5D6E-409C-BE32-E72D297353CC}">
              <c16:uniqueId val="{00000001-AFB1-4B27-AECD-17CB6743DAD1}"/>
            </c:ext>
          </c:extLst>
        </c:ser>
        <c:ser>
          <c:idx val="2"/>
          <c:order val="2"/>
          <c:tx>
            <c:strRef>
              <c:f>Sheet1!$D$1</c:f>
              <c:strCache>
                <c:ptCount val="1"/>
                <c:pt idx="0">
                  <c:v>Excessive polypharmacy</c:v>
                </c:pt>
              </c:strCache>
            </c:strRef>
          </c:tx>
          <c:spPr>
            <a:solidFill>
              <a:schemeClr val="accent3"/>
            </a:solidFill>
            <a:ln>
              <a:noFill/>
            </a:ln>
            <a:effectLst/>
            <a:sp3d/>
          </c:spPr>
          <c:invertIfNegative val="0"/>
          <c:dLbls>
            <c:dLbl>
              <c:idx val="0"/>
              <c:layout>
                <c:manualLayout>
                  <c:x val="2.0833333333333332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B1-4B27-AECD-17CB6743DAD1}"/>
                </c:ext>
              </c:extLst>
            </c:dLbl>
            <c:dLbl>
              <c:idx val="1"/>
              <c:layout>
                <c:manualLayout>
                  <c:x val="1.8518518518518517E-2"/>
                  <c:y val="-3.96825396825404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B1-4B27-AECD-17CB6743DAD1}"/>
                </c:ext>
              </c:extLst>
            </c:dLbl>
            <c:dLbl>
              <c:idx val="2"/>
              <c:layout>
                <c:manualLayout>
                  <c:x val="2.314814814814814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FB1-4B27-AECD-17CB6743DAD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ar-K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1-2 Comrbidities</c:v>
                </c:pt>
                <c:pt idx="1">
                  <c:v>3-4 Comrbiditeis</c:v>
                </c:pt>
                <c:pt idx="2">
                  <c:v>&gt; 4 Comrbidities</c:v>
                </c:pt>
              </c:strCache>
            </c:strRef>
          </c:cat>
          <c:val>
            <c:numRef>
              <c:f>Sheet1!$D$2:$D$4</c:f>
              <c:numCache>
                <c:formatCode>0.0%</c:formatCode>
                <c:ptCount val="3"/>
                <c:pt idx="0">
                  <c:v>0.01</c:v>
                </c:pt>
                <c:pt idx="1">
                  <c:v>0.10299999999999999</c:v>
                </c:pt>
                <c:pt idx="2">
                  <c:v>0.17699999999999999</c:v>
                </c:pt>
              </c:numCache>
            </c:numRef>
          </c:val>
          <c:extLst>
            <c:ext xmlns:c16="http://schemas.microsoft.com/office/drawing/2014/chart" uri="{C3380CC4-5D6E-409C-BE32-E72D297353CC}">
              <c16:uniqueId val="{00000005-AFB1-4B27-AECD-17CB6743DAD1}"/>
            </c:ext>
          </c:extLst>
        </c:ser>
        <c:dLbls>
          <c:showLegendKey val="0"/>
          <c:showVal val="0"/>
          <c:showCatName val="0"/>
          <c:showSerName val="0"/>
          <c:showPercent val="0"/>
          <c:showBubbleSize val="0"/>
        </c:dLbls>
        <c:gapWidth val="150"/>
        <c:shape val="box"/>
        <c:axId val="-294786320"/>
        <c:axId val="-294785232"/>
        <c:axId val="0"/>
      </c:bar3DChart>
      <c:catAx>
        <c:axId val="-2947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KW"/>
          </a:p>
        </c:txPr>
        <c:crossAx val="-294785232"/>
        <c:crosses val="autoZero"/>
        <c:auto val="1"/>
        <c:lblAlgn val="ctr"/>
        <c:lblOffset val="100"/>
        <c:noMultiLvlLbl val="0"/>
      </c:catAx>
      <c:valAx>
        <c:axId val="-294785232"/>
        <c:scaling>
          <c:orientation val="minMax"/>
        </c:scaling>
        <c:delete val="0"/>
        <c:axPos val="l"/>
        <c:majorGridlines>
          <c:spPr>
            <a:ln w="9525">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KW"/>
          </a:p>
        </c:txPr>
        <c:crossAx val="-29478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KW"/>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ar-K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65D0EB501F4AE3854C3308D9F73843"/>
        <w:category>
          <w:name w:val="General"/>
          <w:gallery w:val="placeholder"/>
        </w:category>
        <w:types>
          <w:type w:val="bbPlcHdr"/>
        </w:types>
        <w:behaviors>
          <w:behavior w:val="content"/>
        </w:behaviors>
        <w:guid w:val="{C6761AAD-6416-4DD3-A970-26D7AB5E0A11}"/>
      </w:docPartPr>
      <w:docPartBody>
        <w:p w:rsidR="004B60D8" w:rsidRDefault="003C7D15" w:rsidP="003C7D15">
          <w:pPr>
            <w:pStyle w:val="1465D0EB501F4AE3854C3308D9F73843"/>
          </w:pPr>
          <w:r w:rsidRPr="00202378">
            <w:rPr>
              <w:rStyle w:val="PlaceholderText"/>
              <w:rFonts w:hint="cs"/>
              <w:rtl/>
            </w:rPr>
            <w:t>انقر</w:t>
          </w:r>
          <w:r w:rsidRPr="00202378">
            <w:rPr>
              <w:rStyle w:val="PlaceholderText"/>
              <w:rtl/>
            </w:rPr>
            <w:t xml:space="preserve"> </w:t>
          </w:r>
          <w:r w:rsidRPr="00202378">
            <w:rPr>
              <w:rStyle w:val="PlaceholderText"/>
              <w:rFonts w:hint="cs"/>
              <w:rtl/>
            </w:rPr>
            <w:t>هنا</w:t>
          </w:r>
          <w:r w:rsidRPr="00202378">
            <w:rPr>
              <w:rStyle w:val="PlaceholderText"/>
              <w:rtl/>
            </w:rPr>
            <w:t xml:space="preserve"> </w:t>
          </w:r>
          <w:r w:rsidRPr="00202378">
            <w:rPr>
              <w:rStyle w:val="PlaceholderText"/>
              <w:rFonts w:hint="cs"/>
              <w:rtl/>
            </w:rPr>
            <w:t>لإدخال</w:t>
          </w:r>
          <w:r w:rsidRPr="00202378">
            <w:rPr>
              <w:rStyle w:val="PlaceholderText"/>
              <w:rtl/>
            </w:rPr>
            <w:t xml:space="preserve"> </w:t>
          </w:r>
          <w:r w:rsidRPr="00202378">
            <w:rPr>
              <w:rStyle w:val="PlaceholderText"/>
              <w:rFonts w:hint="cs"/>
              <w:rtl/>
            </w:rPr>
            <w:t>نص</w:t>
          </w:r>
          <w:r w:rsidRPr="00202378">
            <w:rPr>
              <w:rStyle w:val="PlaceholderText"/>
            </w:rPr>
            <w:t>.</w:t>
          </w:r>
        </w:p>
      </w:docPartBody>
    </w:docPart>
    <w:docPart>
      <w:docPartPr>
        <w:name w:val="6654DA321B2C465A876348FD508FE475"/>
        <w:category>
          <w:name w:val="General"/>
          <w:gallery w:val="placeholder"/>
        </w:category>
        <w:types>
          <w:type w:val="bbPlcHdr"/>
        </w:types>
        <w:behaviors>
          <w:behavior w:val="content"/>
        </w:behaviors>
        <w:guid w:val="{6CD7FB65-722F-42C8-8B2D-F3E05B9FDA24}"/>
      </w:docPartPr>
      <w:docPartBody>
        <w:p w:rsidR="004B60D8" w:rsidRDefault="003F780F" w:rsidP="003F780F">
          <w:pPr>
            <w:pStyle w:val="6654DA321B2C465A876348FD508FE4753"/>
          </w:pPr>
          <w:r w:rsidRPr="00E2484C">
            <w:rPr>
              <w:rStyle w:val="PlaceholderText"/>
              <w:rFonts w:asciiTheme="majorBidi" w:hAnsiTheme="majorBidi" w:cstheme="majorBidi"/>
              <w:color w:val="000000" w:themeColor="text1"/>
              <w:sz w:val="24"/>
              <w:szCs w:val="24"/>
              <w:rtl/>
            </w:rPr>
            <w:t>انقر هنا لإدخال نص</w:t>
          </w:r>
          <w:r w:rsidRPr="00E2484C">
            <w:rPr>
              <w:rStyle w:val="PlaceholderText"/>
              <w:rFonts w:asciiTheme="majorBidi" w:hAnsiTheme="majorBidi" w:cstheme="majorBidi"/>
              <w:color w:val="000000" w:themeColor="text1"/>
              <w:sz w:val="24"/>
              <w:szCs w:val="24"/>
            </w:rPr>
            <w:t>.</w:t>
          </w:r>
        </w:p>
      </w:docPartBody>
    </w:docPart>
    <w:docPart>
      <w:docPartPr>
        <w:name w:val="40213E7D0DC648BBA90677F351E639C4"/>
        <w:category>
          <w:name w:val="General"/>
          <w:gallery w:val="placeholder"/>
        </w:category>
        <w:types>
          <w:type w:val="bbPlcHdr"/>
        </w:types>
        <w:behaviors>
          <w:behavior w:val="content"/>
        </w:behaviors>
        <w:guid w:val="{D0573A1E-A73B-4279-81F5-31EDE5A1EA37}"/>
      </w:docPartPr>
      <w:docPartBody>
        <w:p w:rsidR="004B60D8" w:rsidRDefault="003F780F" w:rsidP="003F780F">
          <w:pPr>
            <w:pStyle w:val="40213E7D0DC648BBA90677F351E639C43"/>
          </w:pPr>
          <w:r w:rsidRPr="00012D30">
            <w:rPr>
              <w:rStyle w:val="PlaceholderText"/>
              <w:rFonts w:hint="cs"/>
              <w:color w:val="000000" w:themeColor="text1"/>
              <w:sz w:val="36"/>
              <w:szCs w:val="36"/>
              <w:rtl/>
            </w:rPr>
            <w:t>انقر</w:t>
          </w:r>
          <w:r w:rsidRPr="00012D30">
            <w:rPr>
              <w:rStyle w:val="PlaceholderText"/>
              <w:color w:val="000000" w:themeColor="text1"/>
              <w:sz w:val="36"/>
              <w:szCs w:val="36"/>
              <w:rtl/>
            </w:rPr>
            <w:t xml:space="preserve"> </w:t>
          </w:r>
          <w:r w:rsidRPr="00012D30">
            <w:rPr>
              <w:rStyle w:val="PlaceholderText"/>
              <w:rFonts w:hint="cs"/>
              <w:color w:val="000000" w:themeColor="text1"/>
              <w:sz w:val="36"/>
              <w:szCs w:val="36"/>
              <w:rtl/>
            </w:rPr>
            <w:t>هنا</w:t>
          </w:r>
          <w:r w:rsidRPr="00012D30">
            <w:rPr>
              <w:rStyle w:val="PlaceholderText"/>
              <w:color w:val="000000" w:themeColor="text1"/>
              <w:sz w:val="36"/>
              <w:szCs w:val="36"/>
              <w:rtl/>
            </w:rPr>
            <w:t xml:space="preserve"> </w:t>
          </w:r>
          <w:r w:rsidRPr="00012D30">
            <w:rPr>
              <w:rStyle w:val="PlaceholderText"/>
              <w:rFonts w:hint="cs"/>
              <w:color w:val="000000" w:themeColor="text1"/>
              <w:sz w:val="36"/>
              <w:szCs w:val="36"/>
              <w:rtl/>
            </w:rPr>
            <w:t>لإدخال</w:t>
          </w:r>
          <w:r w:rsidRPr="00012D30">
            <w:rPr>
              <w:rStyle w:val="PlaceholderText"/>
              <w:color w:val="000000" w:themeColor="text1"/>
              <w:sz w:val="36"/>
              <w:szCs w:val="36"/>
              <w:rtl/>
            </w:rPr>
            <w:t xml:space="preserve"> </w:t>
          </w:r>
          <w:r w:rsidRPr="00012D30">
            <w:rPr>
              <w:rStyle w:val="PlaceholderText"/>
              <w:rFonts w:hint="cs"/>
              <w:color w:val="000000" w:themeColor="text1"/>
              <w:sz w:val="36"/>
              <w:szCs w:val="36"/>
              <w:rtl/>
            </w:rPr>
            <w:t>نص</w:t>
          </w:r>
          <w:r w:rsidRPr="00E91AE6">
            <w:rPr>
              <w:rStyle w:val="PlaceholderText"/>
              <w:color w:val="000000" w:themeColor="text1"/>
              <w:sz w:val="32"/>
              <w:szCs w:val="32"/>
            </w:rPr>
            <w:t>.</w:t>
          </w:r>
        </w:p>
      </w:docPartBody>
    </w:docPart>
    <w:docPart>
      <w:docPartPr>
        <w:name w:val="B1B5B31908A24B4387F572AE44616666"/>
        <w:category>
          <w:name w:val="General"/>
          <w:gallery w:val="placeholder"/>
        </w:category>
        <w:types>
          <w:type w:val="bbPlcHdr"/>
        </w:types>
        <w:behaviors>
          <w:behavior w:val="content"/>
        </w:behaviors>
        <w:guid w:val="{FF7EB6CE-C9A2-4C05-AAAE-625DABEA1474}"/>
      </w:docPartPr>
      <w:docPartBody>
        <w:p w:rsidR="004B60D8" w:rsidRDefault="003C7D15" w:rsidP="003C7D15">
          <w:pPr>
            <w:pStyle w:val="B1B5B31908A24B4387F572AE44616666"/>
          </w:pPr>
          <w:r w:rsidRPr="00202378">
            <w:rPr>
              <w:rStyle w:val="PlaceholderText"/>
              <w:rFonts w:hint="cs"/>
              <w:rtl/>
            </w:rPr>
            <w:t>انقر</w:t>
          </w:r>
          <w:r w:rsidRPr="00202378">
            <w:rPr>
              <w:rStyle w:val="PlaceholderText"/>
              <w:rtl/>
            </w:rPr>
            <w:t xml:space="preserve"> </w:t>
          </w:r>
          <w:r w:rsidRPr="00202378">
            <w:rPr>
              <w:rStyle w:val="PlaceholderText"/>
              <w:rFonts w:hint="cs"/>
              <w:rtl/>
            </w:rPr>
            <w:t>هنا</w:t>
          </w:r>
          <w:r w:rsidRPr="00202378">
            <w:rPr>
              <w:rStyle w:val="PlaceholderText"/>
              <w:rtl/>
            </w:rPr>
            <w:t xml:space="preserve"> </w:t>
          </w:r>
          <w:r w:rsidRPr="00202378">
            <w:rPr>
              <w:rStyle w:val="PlaceholderText"/>
              <w:rFonts w:hint="cs"/>
              <w:rtl/>
            </w:rPr>
            <w:t>لإدخال</w:t>
          </w:r>
          <w:r w:rsidRPr="00202378">
            <w:rPr>
              <w:rStyle w:val="PlaceholderText"/>
              <w:rtl/>
            </w:rPr>
            <w:t xml:space="preserve"> </w:t>
          </w:r>
          <w:r w:rsidRPr="00202378">
            <w:rPr>
              <w:rStyle w:val="PlaceholderText"/>
              <w:rFonts w:hint="cs"/>
              <w:rtl/>
            </w:rPr>
            <w:t>نص</w:t>
          </w:r>
          <w:r w:rsidRPr="00202378">
            <w:rPr>
              <w:rStyle w:val="PlaceholderText"/>
            </w:rPr>
            <w:t>.</w:t>
          </w:r>
        </w:p>
      </w:docPartBody>
    </w:docPart>
    <w:docPart>
      <w:docPartPr>
        <w:name w:val="9E137965F314406C8E80D4B3CA179B3C"/>
        <w:category>
          <w:name w:val="General"/>
          <w:gallery w:val="placeholder"/>
        </w:category>
        <w:types>
          <w:type w:val="bbPlcHdr"/>
        </w:types>
        <w:behaviors>
          <w:behavior w:val="content"/>
        </w:behaviors>
        <w:guid w:val="{ED8C38C6-CB64-4153-996C-1A5AFA227F6C}"/>
      </w:docPartPr>
      <w:docPartBody>
        <w:p w:rsidR="004B60D8" w:rsidRDefault="003F780F" w:rsidP="003F780F">
          <w:pPr>
            <w:pStyle w:val="9E137965F314406C8E80D4B3CA179B3C3"/>
          </w:pPr>
          <w:r w:rsidRPr="00E2484C">
            <w:rPr>
              <w:rStyle w:val="PlaceholderText"/>
              <w:rFonts w:asciiTheme="majorBidi" w:hAnsiTheme="majorBidi" w:cstheme="majorBidi"/>
              <w:color w:val="000000" w:themeColor="text1"/>
              <w:sz w:val="24"/>
              <w:szCs w:val="24"/>
              <w:rtl/>
            </w:rPr>
            <w:t>انقر هنا لإدخال نص</w:t>
          </w:r>
          <w:r w:rsidRPr="00E91AE6">
            <w:rPr>
              <w:rStyle w:val="PlaceholderText"/>
              <w:color w:val="000000" w:themeColor="text1"/>
            </w:rPr>
            <w:t>.</w:t>
          </w:r>
        </w:p>
      </w:docPartBody>
    </w:docPart>
    <w:docPart>
      <w:docPartPr>
        <w:name w:val="9069B12502C94941AA3E12F97D6F965D"/>
        <w:category>
          <w:name w:val="General"/>
          <w:gallery w:val="placeholder"/>
        </w:category>
        <w:types>
          <w:type w:val="bbPlcHdr"/>
        </w:types>
        <w:behaviors>
          <w:behavior w:val="content"/>
        </w:behaviors>
        <w:guid w:val="{D17B7FE7-5AC3-47FB-9041-102F33834426}"/>
      </w:docPartPr>
      <w:docPartBody>
        <w:p w:rsidR="004B60D8" w:rsidRDefault="003F780F" w:rsidP="003F780F">
          <w:pPr>
            <w:pStyle w:val="9069B12502C94941AA3E12F97D6F965D3"/>
          </w:pPr>
          <w:r w:rsidRPr="00012D30">
            <w:rPr>
              <w:rStyle w:val="PlaceholderText"/>
              <w:rFonts w:asciiTheme="majorBidi" w:hAnsiTheme="majorBidi" w:cstheme="majorBidi"/>
              <w:color w:val="000000" w:themeColor="text1"/>
              <w:sz w:val="28"/>
              <w:szCs w:val="28"/>
              <w:rtl/>
            </w:rPr>
            <w:t>انقر هنا لإدخال نص</w:t>
          </w:r>
          <w:r w:rsidRPr="00E91AE6">
            <w:rPr>
              <w:rStyle w:val="PlaceholderText"/>
              <w:color w:val="000000" w:themeColor="text1"/>
            </w:rPr>
            <w:t>.</w:t>
          </w:r>
        </w:p>
      </w:docPartBody>
    </w:docPart>
    <w:docPart>
      <w:docPartPr>
        <w:name w:val="CA25B0D5D4944820A4C128FC680665B9"/>
        <w:category>
          <w:name w:val="General"/>
          <w:gallery w:val="placeholder"/>
        </w:category>
        <w:types>
          <w:type w:val="bbPlcHdr"/>
        </w:types>
        <w:behaviors>
          <w:behavior w:val="content"/>
        </w:behaviors>
        <w:guid w:val="{EE5C955F-B947-4974-9C5E-FBC500359985}"/>
      </w:docPartPr>
      <w:docPartBody>
        <w:p w:rsidR="004B60D8" w:rsidRDefault="003F780F" w:rsidP="003F780F">
          <w:pPr>
            <w:pStyle w:val="CA25B0D5D4944820A4C128FC680665B93"/>
          </w:pPr>
          <w:r w:rsidRPr="00247CCA">
            <w:rPr>
              <w:rStyle w:val="PlaceholderText"/>
              <w:rFonts w:asciiTheme="majorBidi" w:hAnsiTheme="majorBidi" w:cstheme="majorBidi"/>
              <w:color w:val="000000" w:themeColor="text1"/>
              <w:sz w:val="28"/>
              <w:szCs w:val="28"/>
              <w:rtl/>
            </w:rPr>
            <w:t>انقر هنا لإدخال نص</w:t>
          </w:r>
          <w:r w:rsidRPr="00247CCA">
            <w:rPr>
              <w:rStyle w:val="PlaceholderText"/>
              <w:rFonts w:asciiTheme="majorBidi" w:hAnsiTheme="majorBidi" w:cstheme="majorBidi"/>
              <w:color w:val="000000" w:themeColor="text1"/>
              <w:sz w:val="28"/>
              <w:szCs w:val="28"/>
            </w:rPr>
            <w:t>.</w:t>
          </w:r>
        </w:p>
      </w:docPartBody>
    </w:docPart>
    <w:docPart>
      <w:docPartPr>
        <w:name w:val="65F4911F5F0147378552E599B251081F"/>
        <w:category>
          <w:name w:val="General"/>
          <w:gallery w:val="placeholder"/>
        </w:category>
        <w:types>
          <w:type w:val="bbPlcHdr"/>
        </w:types>
        <w:behaviors>
          <w:behavior w:val="content"/>
        </w:behaviors>
        <w:guid w:val="{8D805C80-AC1C-4E7F-865B-DE394FDD769F}"/>
      </w:docPartPr>
      <w:docPartBody>
        <w:p w:rsidR="004B60D8" w:rsidRDefault="003F780F" w:rsidP="003F780F">
          <w:pPr>
            <w:pStyle w:val="65F4911F5F0147378552E599B251081F3"/>
          </w:pPr>
          <w:r w:rsidRPr="00012D30">
            <w:rPr>
              <w:rStyle w:val="PlaceholderText"/>
              <w:rFonts w:asciiTheme="majorBidi" w:hAnsiTheme="majorBidi" w:cstheme="majorBidi"/>
              <w:color w:val="000000" w:themeColor="text1"/>
              <w:sz w:val="28"/>
              <w:szCs w:val="28"/>
              <w:rtl/>
            </w:rPr>
            <w:t>انقر هنا لإدخال نص</w:t>
          </w:r>
          <w:r w:rsidRPr="00E91AE6">
            <w:rPr>
              <w:rStyle w:val="PlaceholderText"/>
              <w:color w:val="000000" w:themeColor="text1"/>
            </w:rPr>
            <w:t>.</w:t>
          </w:r>
        </w:p>
      </w:docPartBody>
    </w:docPart>
    <w:docPart>
      <w:docPartPr>
        <w:name w:val="4FABF60F0A9348D89469AC817135DB25"/>
        <w:category>
          <w:name w:val="General"/>
          <w:gallery w:val="placeholder"/>
        </w:category>
        <w:types>
          <w:type w:val="bbPlcHdr"/>
        </w:types>
        <w:behaviors>
          <w:behavior w:val="content"/>
        </w:behaviors>
        <w:guid w:val="{FC421647-DFCC-4A01-9A0A-71099B9FBD2C}"/>
      </w:docPartPr>
      <w:docPartBody>
        <w:p w:rsidR="004B60D8" w:rsidRDefault="003F780F" w:rsidP="003F780F">
          <w:pPr>
            <w:pStyle w:val="4FABF60F0A9348D89469AC817135DB253"/>
          </w:pPr>
          <w:r w:rsidRPr="00012D30">
            <w:rPr>
              <w:rStyle w:val="PlaceholderText"/>
              <w:rFonts w:asciiTheme="majorBidi" w:hAnsiTheme="majorBidi" w:cstheme="majorBidi"/>
              <w:color w:val="000000" w:themeColor="text1"/>
              <w:sz w:val="28"/>
              <w:szCs w:val="28"/>
              <w:rtl/>
            </w:rPr>
            <w:t>انقر هنا لإدخال نص</w:t>
          </w:r>
          <w:r w:rsidRPr="00012D30">
            <w:rPr>
              <w:rStyle w:val="PlaceholderText"/>
              <w:rFonts w:asciiTheme="majorBidi" w:hAnsiTheme="majorBidi" w:cstheme="majorBidi"/>
              <w:color w:val="000000" w:themeColor="text1"/>
              <w:sz w:val="28"/>
              <w:szCs w:val="28"/>
            </w:rPr>
            <w:t>.</w:t>
          </w:r>
        </w:p>
      </w:docPartBody>
    </w:docPart>
    <w:docPart>
      <w:docPartPr>
        <w:name w:val="782A389090D04D51ABC0F4AACD7036C0"/>
        <w:category>
          <w:name w:val="General"/>
          <w:gallery w:val="placeholder"/>
        </w:category>
        <w:types>
          <w:type w:val="bbPlcHdr"/>
        </w:types>
        <w:behaviors>
          <w:behavior w:val="content"/>
        </w:behaviors>
        <w:guid w:val="{7102DF56-6AED-46A8-9D10-8EF7F9D922B8}"/>
      </w:docPartPr>
      <w:docPartBody>
        <w:p w:rsidR="004B60D8" w:rsidRDefault="003F780F" w:rsidP="003F780F">
          <w:pPr>
            <w:pStyle w:val="782A389090D04D51ABC0F4AACD7036C03"/>
          </w:pPr>
          <w:r w:rsidRPr="00012D30">
            <w:rPr>
              <w:rStyle w:val="PlaceholderText"/>
              <w:rFonts w:asciiTheme="majorBidi" w:hAnsiTheme="majorBidi" w:cstheme="majorBidi"/>
              <w:color w:val="000000" w:themeColor="text1"/>
              <w:sz w:val="28"/>
              <w:szCs w:val="28"/>
              <w:rtl/>
            </w:rPr>
            <w:t>انقر هنا لإدخال نص</w:t>
          </w:r>
          <w:r w:rsidRPr="00E91AE6">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D15"/>
    <w:rsid w:val="00061FB8"/>
    <w:rsid w:val="00146D90"/>
    <w:rsid w:val="002175D4"/>
    <w:rsid w:val="003C7D15"/>
    <w:rsid w:val="003D63EC"/>
    <w:rsid w:val="003F780F"/>
    <w:rsid w:val="004B60D8"/>
    <w:rsid w:val="00662A3C"/>
    <w:rsid w:val="007B3082"/>
    <w:rsid w:val="00C23FC8"/>
    <w:rsid w:val="00C32B26"/>
    <w:rsid w:val="00C52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80F"/>
    <w:rPr>
      <w:color w:val="808080"/>
    </w:rPr>
  </w:style>
  <w:style w:type="paragraph" w:customStyle="1" w:styleId="1465D0EB501F4AE3854C3308D9F73843">
    <w:name w:val="1465D0EB501F4AE3854C3308D9F73843"/>
    <w:rsid w:val="003C7D15"/>
    <w:pPr>
      <w:bidi/>
    </w:pPr>
  </w:style>
  <w:style w:type="paragraph" w:customStyle="1" w:styleId="B1B5B31908A24B4387F572AE44616666">
    <w:name w:val="B1B5B31908A24B4387F572AE44616666"/>
    <w:rsid w:val="003C7D15"/>
    <w:pPr>
      <w:bidi/>
    </w:pPr>
  </w:style>
  <w:style w:type="paragraph" w:customStyle="1" w:styleId="6654DA321B2C465A876348FD508FE4753">
    <w:name w:val="6654DA321B2C465A876348FD508FE4753"/>
    <w:rsid w:val="003F780F"/>
    <w:pPr>
      <w:bidi/>
    </w:pPr>
    <w:rPr>
      <w:rFonts w:eastAsiaTheme="minorHAnsi"/>
    </w:rPr>
  </w:style>
  <w:style w:type="paragraph" w:customStyle="1" w:styleId="9E137965F314406C8E80D4B3CA179B3C3">
    <w:name w:val="9E137965F314406C8E80D4B3CA179B3C3"/>
    <w:rsid w:val="003F780F"/>
    <w:pPr>
      <w:bidi/>
    </w:pPr>
    <w:rPr>
      <w:rFonts w:eastAsiaTheme="minorHAnsi"/>
    </w:rPr>
  </w:style>
  <w:style w:type="paragraph" w:customStyle="1" w:styleId="40213E7D0DC648BBA90677F351E639C43">
    <w:name w:val="40213E7D0DC648BBA90677F351E639C43"/>
    <w:rsid w:val="003F780F"/>
    <w:pPr>
      <w:bidi/>
    </w:pPr>
    <w:rPr>
      <w:rFonts w:eastAsiaTheme="minorHAnsi"/>
    </w:rPr>
  </w:style>
  <w:style w:type="paragraph" w:customStyle="1" w:styleId="65F4911F5F0147378552E599B251081F3">
    <w:name w:val="65F4911F5F0147378552E599B251081F3"/>
    <w:rsid w:val="003F780F"/>
    <w:pPr>
      <w:bidi/>
    </w:pPr>
    <w:rPr>
      <w:rFonts w:eastAsiaTheme="minorHAnsi"/>
    </w:rPr>
  </w:style>
  <w:style w:type="paragraph" w:customStyle="1" w:styleId="4FABF60F0A9348D89469AC817135DB253">
    <w:name w:val="4FABF60F0A9348D89469AC817135DB253"/>
    <w:rsid w:val="003F780F"/>
    <w:pPr>
      <w:bidi/>
    </w:pPr>
    <w:rPr>
      <w:rFonts w:eastAsiaTheme="minorHAnsi"/>
    </w:rPr>
  </w:style>
  <w:style w:type="paragraph" w:customStyle="1" w:styleId="CA25B0D5D4944820A4C128FC680665B93">
    <w:name w:val="CA25B0D5D4944820A4C128FC680665B93"/>
    <w:rsid w:val="003F780F"/>
    <w:pPr>
      <w:bidi/>
    </w:pPr>
    <w:rPr>
      <w:rFonts w:eastAsiaTheme="minorHAnsi"/>
    </w:rPr>
  </w:style>
  <w:style w:type="paragraph" w:customStyle="1" w:styleId="9069B12502C94941AA3E12F97D6F965D3">
    <w:name w:val="9069B12502C94941AA3E12F97D6F965D3"/>
    <w:rsid w:val="003F780F"/>
    <w:pPr>
      <w:bidi/>
    </w:pPr>
    <w:rPr>
      <w:rFonts w:eastAsiaTheme="minorHAnsi"/>
    </w:rPr>
  </w:style>
  <w:style w:type="paragraph" w:customStyle="1" w:styleId="782A389090D04D51ABC0F4AACD7036C03">
    <w:name w:val="782A389090D04D51ABC0F4AACD7036C03"/>
    <w:rsid w:val="003F780F"/>
    <w:pPr>
      <w:bidi/>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ocumentRootNode xmlns="http://schemas.WordDocumentGenerator.com/DocumentGeneration">
  <Document DocumentType="FinalReportsEn" Version="1.0"/>
</DocumentRootNode>
</file>

<file path=customXml/item3.xml><?xml version="1.0" encoding="utf-8"?>
<ct:contentTypeSchema xmlns:ct="http://schemas.microsoft.com/office/2006/metadata/contentType" xmlns:ma="http://schemas.microsoft.com/office/2006/metadata/properties/metaAttributes" ct:_="" ma:_="" ma:contentTypeName="ResearchesCT" ma:contentTypeID="0x010100D9713BC72FB0496A828B0B3B82D4A66700FBBF3BA6779B294AAFA6070BCED7EB5B" ma:contentTypeVersion="1" ma:contentTypeDescription="My Content Type" ma:contentTypeScope="" ma:versionID="ba13fe6dfb26664819c40cf2bdce77e9">
  <xsd:schema xmlns:xsd="http://www.w3.org/2001/XMLSchema" xmlns:xs="http://www.w3.org/2001/XMLSchema" xmlns:p="http://schemas.microsoft.com/office/2006/metadata/properties" xmlns:ns2="83E0A800-8194-4AE3-B06D-B96044E8C329" xmlns:ns3="c40be893-3e30-4742-bd7e-b54fa6d1b2eb" targetNamespace="http://schemas.microsoft.com/office/2006/metadata/properties" ma:root="true" ma:fieldsID="13699859251d4201163876d5941ff489" ns2:_="" ns3:_="">
    <xsd:import namespace="83E0A800-8194-4AE3-B06D-B96044E8C329"/>
    <xsd:import namespace="c40be893-3e30-4742-bd7e-b54fa6d1b2eb"/>
    <xsd:element name="properties">
      <xsd:complexType>
        <xsd:sequence>
          <xsd:element name="documentManagement">
            <xsd:complexType>
              <xsd:all>
                <xsd:element ref="ns2:ResearchNameSC" minOccurs="0"/>
                <xsd:element ref="ns2:PublisherNameS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0A800-8194-4AE3-B06D-B96044E8C329" elementFormDefault="qualified">
    <xsd:import namespace="http://schemas.microsoft.com/office/2006/documentManagement/types"/>
    <xsd:import namespace="http://schemas.microsoft.com/office/infopath/2007/PartnerControls"/>
    <xsd:element name="ResearchNameSC" ma:index="8" nillable="true" ma:displayName="Research Name" ma:description="اسم البحث" ma:internalName="ResearchNameSC">
      <xsd:simpleType>
        <xsd:restriction base="dms:Text"/>
      </xsd:simpleType>
    </xsd:element>
    <xsd:element name="PublisherNameSC" ma:index="9" nillable="true" ma:displayName="Publisher Name" ma:description="ناشر البحث" ma:internalName="PublisherNameS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be893-3e30-4742-bd7e-b54fa6d1b2e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rNameSC xmlns="83E0A800-8194-4AE3-B06D-B96044E8C329">Nabeel Ahmed Badawy</PublisherNameSC>
    <ResearchNameSC xmlns="83E0A800-8194-4AE3-B06D-B96044E8C329">Prevalence and associated risk of polypharmacy among community-dwelling, elderly Kuwaiti patient.</ResearchNameSC>
    <_dlc_DocId xmlns="c40be893-3e30-4742-bd7e-b54fa6d1b2eb">SEWDS7DR5JJK-1190707149-10</_dlc_DocId>
    <_dlc_DocIdUrl xmlns="c40be893-3e30-4742-bd7e-b54fa6d1b2eb">
      <Url>https://e.paaet.edu.kw/colleges/EN/Nursing-College/_layouts/15/DocIdRedir.aspx?ID=SEWDS7DR5JJK-1190707149-10</Url>
      <Description>SEWDS7DR5JJK-1190707149-10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245016-B7FE-4971-B7C5-E640E77CE06F}">
  <ds:schemaRefs>
    <ds:schemaRef ds:uri="http://schemas.openxmlformats.org/officeDocument/2006/bibliography"/>
  </ds:schemaRefs>
</ds:datastoreItem>
</file>

<file path=customXml/itemProps2.xml><?xml version="1.0" encoding="utf-8"?>
<ds:datastoreItem xmlns:ds="http://schemas.openxmlformats.org/officeDocument/2006/customXml" ds:itemID="{1733CAD5-E925-4537-A4F8-79D6B29E48AE}">
  <ds:schemaRefs>
    <ds:schemaRef ds:uri="http://schemas.WordDocumentGenerator.com/DocumentGeneration"/>
  </ds:schemaRefs>
</ds:datastoreItem>
</file>

<file path=customXml/itemProps3.xml><?xml version="1.0" encoding="utf-8"?>
<ds:datastoreItem xmlns:ds="http://schemas.openxmlformats.org/officeDocument/2006/customXml" ds:itemID="{706133A9-6373-44F3-B052-5D5800756991}"/>
</file>

<file path=customXml/itemProps4.xml><?xml version="1.0" encoding="utf-8"?>
<ds:datastoreItem xmlns:ds="http://schemas.openxmlformats.org/officeDocument/2006/customXml" ds:itemID="{B776CB7B-5C19-4154-A291-9E7F0278668F}"/>
</file>

<file path=customXml/itemProps5.xml><?xml version="1.0" encoding="utf-8"?>
<ds:datastoreItem xmlns:ds="http://schemas.openxmlformats.org/officeDocument/2006/customXml" ds:itemID="{D919E3EA-724A-49E3-B4D1-C6A12562F27D}"/>
</file>

<file path=customXml/itemProps6.xml><?xml version="1.0" encoding="utf-8"?>
<ds:datastoreItem xmlns:ds="http://schemas.openxmlformats.org/officeDocument/2006/customXml" ds:itemID="{61081240-008C-452F-BC92-D3D9F3B8E76E}"/>
</file>

<file path=docProps/app.xml><?xml version="1.0" encoding="utf-8"?>
<Properties xmlns="http://schemas.openxmlformats.org/officeDocument/2006/extended-properties" xmlns:vt="http://schemas.openxmlformats.org/officeDocument/2006/docPropsVTypes">
  <Template>Normal.dotm</Template>
  <TotalTime>0</TotalTime>
  <Pages>2</Pages>
  <Words>5283</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Prevalence and associated risk of polypharmacy among community-dwelling, elderly Kuwaiti patient.</dc:title>
  <dc:creator>Ramy Mohamed Sharshar</dc:creator>
  <cp:lastModifiedBy>Aisha Ahmad Kalandar</cp:lastModifiedBy>
  <cp:revision>2</cp:revision>
  <dcterms:created xsi:type="dcterms:W3CDTF">2020-10-18T06:27:00Z</dcterms:created>
  <dcterms:modified xsi:type="dcterms:W3CDTF">2020-10-18T06:27:00Z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0x010100D9713BC72FB0496A828B0B3B82D4A66700FBBF3BA6779B294AAFA6070BCED7EB5B</vt:lpwstr>
  </property>
  <property fmtid="{D5CDD505-2E9C-101B-9397-08002B2CF9AE}" pid="3" name="_dlc_DocIdItemGuid">
    <vt:lpwstr>5559474a-c7fa-4380-a588-9afbda5efdba</vt:lpwstr>
  </property>
</Properties>
</file>